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813" w:rsidRDefault="00A12D93" w:rsidP="00987501">
      <w:r>
        <w:rPr>
          <w:noProof/>
        </w:rPr>
        <w:drawing>
          <wp:anchor distT="0" distB="0" distL="114300" distR="114300" simplePos="0" relativeHeight="251661312" behindDoc="0" locked="0" layoutInCell="1" allowOverlap="1">
            <wp:simplePos x="0" y="0"/>
            <wp:positionH relativeFrom="column">
              <wp:posOffset>4991735</wp:posOffset>
            </wp:positionH>
            <wp:positionV relativeFrom="paragraph">
              <wp:posOffset>-295275</wp:posOffset>
            </wp:positionV>
            <wp:extent cx="714375" cy="725170"/>
            <wp:effectExtent l="0" t="0" r="9525" b="0"/>
            <wp:wrapSquare wrapText="bothSides"/>
            <wp:docPr id="6" name="Picture 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extLst>
                        <a:ext uri="{28A0092B-C50C-407E-A947-70E740481C1C}">
                          <a14:useLocalDpi xmlns:a14="http://schemas.microsoft.com/office/drawing/2010/main" val="0"/>
                        </a:ext>
                      </a:extLst>
                    </a:blip>
                    <a:stretch>
                      <a:fillRect/>
                    </a:stretch>
                  </pic:blipFill>
                  <pic:spPr>
                    <a:xfrm>
                      <a:off x="0" y="0"/>
                      <a:ext cx="714375" cy="725170"/>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-400050</wp:posOffset>
            </wp:positionV>
            <wp:extent cx="828675" cy="828675"/>
            <wp:effectExtent l="0" t="0" r="9525" b="9525"/>
            <wp:wrapSquare wrapText="bothSides"/>
            <wp:docPr id="5" name="Picture 4" descr="Nepal_Gover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pal_Governmen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anchor>
        </w:drawing>
      </w:r>
      <w:r>
        <w:rPr>
          <w:noProof/>
        </w:rPr>
        <w:drawing>
          <wp:anchor distT="0" distB="0" distL="114300" distR="114300" simplePos="0" relativeHeight="251660288" behindDoc="0" locked="0" layoutInCell="1" allowOverlap="1">
            <wp:simplePos x="0" y="0"/>
            <wp:positionH relativeFrom="column">
              <wp:posOffset>3457575</wp:posOffset>
            </wp:positionH>
            <wp:positionV relativeFrom="paragraph">
              <wp:posOffset>-342900</wp:posOffset>
            </wp:positionV>
            <wp:extent cx="809625" cy="699770"/>
            <wp:effectExtent l="0" t="0" r="9525" b="5080"/>
            <wp:wrapSquare wrapText="bothSides"/>
            <wp:docPr id="4" name="Picture 3" descr="un-ohrlls.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ohrlls.jpg.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9625" cy="699770"/>
                    </a:xfrm>
                    <a:prstGeom prst="rect">
                      <a:avLst/>
                    </a:prstGeom>
                  </pic:spPr>
                </pic:pic>
              </a:graphicData>
            </a:graphic>
          </wp:anchor>
        </w:drawing>
      </w:r>
      <w:r w:rsidR="004D5D6F">
        <w:rPr>
          <w:noProof/>
        </w:rPr>
        <w:drawing>
          <wp:anchor distT="0" distB="0" distL="114300" distR="114300" simplePos="0" relativeHeight="251658240" behindDoc="0" locked="0" layoutInCell="1" allowOverlap="1">
            <wp:simplePos x="0" y="0"/>
            <wp:positionH relativeFrom="column">
              <wp:posOffset>-57150</wp:posOffset>
            </wp:positionH>
            <wp:positionV relativeFrom="paragraph">
              <wp:posOffset>-276225</wp:posOffset>
            </wp:positionV>
            <wp:extent cx="1463040" cy="61912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3040" cy="619125"/>
                    </a:xfrm>
                    <a:prstGeom prst="rect">
                      <a:avLst/>
                    </a:prstGeom>
                    <a:noFill/>
                  </pic:spPr>
                </pic:pic>
              </a:graphicData>
            </a:graphic>
          </wp:anchor>
        </w:drawing>
      </w:r>
    </w:p>
    <w:p w:rsidR="004D5D6F" w:rsidRDefault="004D5D6F" w:rsidP="00247B55">
      <w:pPr>
        <w:spacing w:after="0"/>
        <w:jc w:val="center"/>
        <w:rPr>
          <w:rFonts w:ascii="Verdana" w:hAnsi="Verdana"/>
          <w:b/>
          <w:sz w:val="20"/>
          <w:szCs w:val="20"/>
        </w:rPr>
      </w:pPr>
    </w:p>
    <w:p w:rsidR="004D5D6F" w:rsidRDefault="004D5D6F" w:rsidP="00247B55">
      <w:pPr>
        <w:spacing w:after="0"/>
        <w:jc w:val="center"/>
        <w:rPr>
          <w:rFonts w:ascii="Verdana" w:hAnsi="Verdana"/>
          <w:b/>
          <w:sz w:val="20"/>
          <w:szCs w:val="20"/>
        </w:rPr>
      </w:pPr>
    </w:p>
    <w:p w:rsidR="00F67890" w:rsidRDefault="0054316E" w:rsidP="00247B55">
      <w:pPr>
        <w:spacing w:after="0"/>
        <w:jc w:val="center"/>
        <w:rPr>
          <w:rFonts w:ascii="Verdana" w:hAnsi="Verdana"/>
          <w:b/>
          <w:sz w:val="20"/>
          <w:szCs w:val="20"/>
        </w:rPr>
      </w:pPr>
      <w:r>
        <w:rPr>
          <w:rFonts w:ascii="Verdana" w:hAnsi="Verdana"/>
          <w:b/>
          <w:sz w:val="20"/>
          <w:szCs w:val="20"/>
        </w:rPr>
        <w:t>(</w:t>
      </w:r>
      <w:proofErr w:type="gramStart"/>
      <w:r>
        <w:rPr>
          <w:rFonts w:ascii="Verdana" w:hAnsi="Verdana"/>
          <w:b/>
          <w:sz w:val="20"/>
          <w:szCs w:val="20"/>
        </w:rPr>
        <w:t>draft</w:t>
      </w:r>
      <w:proofErr w:type="gramEnd"/>
      <w:r w:rsidR="00FB79C9">
        <w:rPr>
          <w:rFonts w:ascii="Verdana" w:hAnsi="Verdana"/>
          <w:b/>
          <w:sz w:val="20"/>
          <w:szCs w:val="20"/>
        </w:rPr>
        <w:t xml:space="preserve"> concept note</w:t>
      </w:r>
      <w:r>
        <w:rPr>
          <w:rFonts w:ascii="Verdana" w:hAnsi="Verdana"/>
          <w:b/>
          <w:sz w:val="20"/>
          <w:szCs w:val="20"/>
        </w:rPr>
        <w:t>)</w:t>
      </w:r>
    </w:p>
    <w:p w:rsidR="0054316E" w:rsidRDefault="0054316E" w:rsidP="00247B55">
      <w:pPr>
        <w:spacing w:after="0"/>
        <w:jc w:val="center"/>
        <w:rPr>
          <w:rFonts w:ascii="Verdana" w:hAnsi="Verdana"/>
          <w:b/>
          <w:i/>
          <w:sz w:val="20"/>
          <w:szCs w:val="20"/>
        </w:rPr>
      </w:pPr>
    </w:p>
    <w:p w:rsidR="007A328E" w:rsidRDefault="005702DB" w:rsidP="00E523F7">
      <w:pPr>
        <w:spacing w:after="0"/>
        <w:jc w:val="center"/>
        <w:rPr>
          <w:rFonts w:ascii="Verdana" w:hAnsi="Verdana"/>
          <w:b/>
          <w:sz w:val="20"/>
          <w:szCs w:val="20"/>
        </w:rPr>
      </w:pPr>
      <w:r>
        <w:rPr>
          <w:rFonts w:ascii="Verdana" w:hAnsi="Verdana"/>
          <w:b/>
          <w:sz w:val="20"/>
          <w:szCs w:val="20"/>
        </w:rPr>
        <w:t>CLIMAT</w:t>
      </w:r>
      <w:r w:rsidR="003C2323">
        <w:rPr>
          <w:rFonts w:ascii="Verdana" w:hAnsi="Verdana"/>
          <w:b/>
          <w:sz w:val="20"/>
          <w:szCs w:val="20"/>
        </w:rPr>
        <w:t>E</w:t>
      </w:r>
      <w:r>
        <w:rPr>
          <w:rFonts w:ascii="Verdana" w:hAnsi="Verdana"/>
          <w:b/>
          <w:sz w:val="20"/>
          <w:szCs w:val="20"/>
        </w:rPr>
        <w:t xml:space="preserve"> JUSTICE FOR</w:t>
      </w:r>
      <w:r w:rsidR="00A0493A">
        <w:rPr>
          <w:rFonts w:ascii="Verdana" w:hAnsi="Verdana"/>
          <w:b/>
          <w:sz w:val="20"/>
          <w:szCs w:val="20"/>
        </w:rPr>
        <w:t xml:space="preserve"> </w:t>
      </w:r>
      <w:r w:rsidR="007A328E">
        <w:rPr>
          <w:rFonts w:ascii="Verdana" w:hAnsi="Verdana"/>
          <w:b/>
          <w:sz w:val="20"/>
          <w:szCs w:val="20"/>
        </w:rPr>
        <w:t>LDCs:</w:t>
      </w:r>
      <w:r w:rsidR="00A0493A">
        <w:rPr>
          <w:rFonts w:ascii="Verdana" w:hAnsi="Verdana"/>
          <w:b/>
          <w:sz w:val="20"/>
          <w:szCs w:val="20"/>
        </w:rPr>
        <w:t xml:space="preserve"> </w:t>
      </w:r>
      <w:r w:rsidR="007A328E">
        <w:rPr>
          <w:rFonts w:ascii="Verdana" w:hAnsi="Verdana"/>
          <w:b/>
          <w:sz w:val="20"/>
          <w:szCs w:val="20"/>
        </w:rPr>
        <w:t>FINANCING ADAPTATION AND IMPLEMENTING THE I</w:t>
      </w:r>
      <w:r w:rsidR="00B77BE7">
        <w:rPr>
          <w:rFonts w:ascii="Verdana" w:hAnsi="Verdana"/>
          <w:b/>
          <w:sz w:val="20"/>
          <w:szCs w:val="20"/>
        </w:rPr>
        <w:t xml:space="preserve">STANBUL </w:t>
      </w:r>
      <w:r w:rsidR="007A328E">
        <w:rPr>
          <w:rFonts w:ascii="Verdana" w:hAnsi="Verdana"/>
          <w:b/>
          <w:sz w:val="20"/>
          <w:szCs w:val="20"/>
        </w:rPr>
        <w:t>P</w:t>
      </w:r>
      <w:r w:rsidR="00B77BE7">
        <w:rPr>
          <w:rFonts w:ascii="Verdana" w:hAnsi="Verdana"/>
          <w:b/>
          <w:sz w:val="20"/>
          <w:szCs w:val="20"/>
        </w:rPr>
        <w:t>ROGRAMME OF ACTION</w:t>
      </w:r>
      <w:r w:rsidR="005E3D44">
        <w:rPr>
          <w:rFonts w:ascii="Verdana" w:hAnsi="Verdana"/>
          <w:b/>
          <w:sz w:val="20"/>
          <w:szCs w:val="20"/>
        </w:rPr>
        <w:t xml:space="preserve"> (</w:t>
      </w:r>
      <w:proofErr w:type="spellStart"/>
      <w:r w:rsidR="005E3D44">
        <w:rPr>
          <w:rFonts w:ascii="Verdana" w:hAnsi="Verdana"/>
          <w:b/>
          <w:sz w:val="20"/>
          <w:szCs w:val="20"/>
        </w:rPr>
        <w:t>IPoA</w:t>
      </w:r>
      <w:proofErr w:type="spellEnd"/>
      <w:r w:rsidR="005E3D44">
        <w:rPr>
          <w:rFonts w:ascii="Verdana" w:hAnsi="Verdana"/>
          <w:b/>
          <w:sz w:val="20"/>
          <w:szCs w:val="20"/>
        </w:rPr>
        <w:t>)</w:t>
      </w:r>
    </w:p>
    <w:p w:rsidR="00735CD5" w:rsidRDefault="00735CD5" w:rsidP="00735CD5">
      <w:pPr>
        <w:spacing w:after="0"/>
        <w:jc w:val="center"/>
        <w:rPr>
          <w:rFonts w:ascii="Verdana" w:hAnsi="Verdana"/>
          <w:b/>
          <w:i/>
          <w:sz w:val="20"/>
          <w:szCs w:val="20"/>
        </w:rPr>
      </w:pPr>
    </w:p>
    <w:p w:rsidR="00735CD5" w:rsidRPr="00E523F7" w:rsidRDefault="00735CD5" w:rsidP="00735CD5">
      <w:pPr>
        <w:spacing w:after="0"/>
        <w:jc w:val="center"/>
        <w:rPr>
          <w:rFonts w:ascii="Verdana" w:hAnsi="Verdana"/>
          <w:b/>
          <w:i/>
          <w:sz w:val="20"/>
          <w:szCs w:val="20"/>
        </w:rPr>
      </w:pPr>
      <w:r w:rsidRPr="00E523F7">
        <w:rPr>
          <w:rFonts w:ascii="Verdana" w:hAnsi="Verdana"/>
          <w:b/>
          <w:i/>
          <w:sz w:val="20"/>
          <w:szCs w:val="20"/>
        </w:rPr>
        <w:t>S</w:t>
      </w:r>
      <w:r>
        <w:rPr>
          <w:rFonts w:ascii="Verdana" w:hAnsi="Verdana"/>
          <w:b/>
          <w:i/>
          <w:sz w:val="20"/>
          <w:szCs w:val="20"/>
        </w:rPr>
        <w:t>ide</w:t>
      </w:r>
      <w:r w:rsidRPr="00E523F7">
        <w:rPr>
          <w:rFonts w:ascii="Verdana" w:hAnsi="Verdana"/>
          <w:b/>
          <w:i/>
          <w:sz w:val="20"/>
          <w:szCs w:val="20"/>
        </w:rPr>
        <w:t>-E</w:t>
      </w:r>
      <w:r>
        <w:rPr>
          <w:rFonts w:ascii="Verdana" w:hAnsi="Verdana"/>
          <w:b/>
          <w:i/>
          <w:sz w:val="20"/>
          <w:szCs w:val="20"/>
        </w:rPr>
        <w:t xml:space="preserve">vent at the </w:t>
      </w:r>
      <w:r w:rsidRPr="00E523F7">
        <w:rPr>
          <w:rFonts w:ascii="Verdana" w:hAnsi="Verdana"/>
          <w:b/>
          <w:i/>
          <w:sz w:val="20"/>
          <w:szCs w:val="20"/>
        </w:rPr>
        <w:t>COP18/CMP8</w:t>
      </w:r>
      <w:r>
        <w:rPr>
          <w:rFonts w:ascii="Verdana" w:hAnsi="Verdana"/>
          <w:b/>
          <w:i/>
          <w:sz w:val="20"/>
          <w:szCs w:val="20"/>
        </w:rPr>
        <w:t>, Doha</w:t>
      </w:r>
    </w:p>
    <w:p w:rsidR="00873378" w:rsidRDefault="00873378" w:rsidP="00735CD5">
      <w:pPr>
        <w:spacing w:after="0"/>
        <w:jc w:val="center"/>
        <w:rPr>
          <w:rFonts w:ascii="Verdana" w:hAnsi="Verdana"/>
          <w:b/>
          <w:i/>
          <w:sz w:val="20"/>
          <w:szCs w:val="20"/>
        </w:rPr>
      </w:pPr>
      <w:r>
        <w:rPr>
          <w:rFonts w:ascii="Verdana" w:hAnsi="Verdana"/>
          <w:b/>
          <w:i/>
          <w:sz w:val="20"/>
          <w:szCs w:val="20"/>
        </w:rPr>
        <w:t>Tuesday 4 December, 8.15-9.45pm</w:t>
      </w:r>
      <w:r w:rsidR="00122F63">
        <w:rPr>
          <w:rFonts w:ascii="Verdana" w:hAnsi="Verdana"/>
          <w:b/>
          <w:i/>
          <w:sz w:val="20"/>
          <w:szCs w:val="20"/>
        </w:rPr>
        <w:t>, Room 7</w:t>
      </w:r>
    </w:p>
    <w:p w:rsidR="006007F5" w:rsidRDefault="006007F5" w:rsidP="001B693D">
      <w:pPr>
        <w:jc w:val="both"/>
        <w:rPr>
          <w:rFonts w:ascii="Verdana" w:hAnsi="Verdana"/>
          <w:sz w:val="20"/>
          <w:szCs w:val="20"/>
        </w:rPr>
      </w:pPr>
    </w:p>
    <w:p w:rsidR="00735600" w:rsidRDefault="0004741A" w:rsidP="001B693D">
      <w:pPr>
        <w:jc w:val="both"/>
        <w:rPr>
          <w:rFonts w:ascii="Verdana" w:hAnsi="Verdana"/>
          <w:color w:val="000000"/>
          <w:sz w:val="20"/>
          <w:szCs w:val="20"/>
        </w:rPr>
      </w:pPr>
      <w:r>
        <w:rPr>
          <w:rFonts w:ascii="Verdana" w:hAnsi="Verdana"/>
          <w:sz w:val="20"/>
          <w:szCs w:val="20"/>
        </w:rPr>
        <w:t>The escalating climate change crisis adversely affects the 48</w:t>
      </w:r>
      <w:r w:rsidR="00C028DD">
        <w:rPr>
          <w:rFonts w:ascii="Verdana" w:hAnsi="Verdana"/>
          <w:sz w:val="20"/>
          <w:szCs w:val="20"/>
        </w:rPr>
        <w:t xml:space="preserve"> UN-defined</w:t>
      </w:r>
      <w:r>
        <w:rPr>
          <w:rFonts w:ascii="Verdana" w:hAnsi="Verdana"/>
          <w:sz w:val="20"/>
          <w:szCs w:val="20"/>
        </w:rPr>
        <w:t xml:space="preserve"> least developed countries (LDCs)</w:t>
      </w:r>
      <w:r w:rsidR="00C028DD">
        <w:rPr>
          <w:rStyle w:val="FootnoteReference"/>
          <w:rFonts w:ascii="Verdana" w:hAnsi="Verdana"/>
          <w:sz w:val="20"/>
          <w:szCs w:val="20"/>
        </w:rPr>
        <w:footnoteReference w:id="1"/>
      </w:r>
      <w:r>
        <w:rPr>
          <w:rFonts w:ascii="Verdana" w:hAnsi="Verdana"/>
          <w:sz w:val="20"/>
          <w:szCs w:val="20"/>
        </w:rPr>
        <w:t xml:space="preserve"> the most, although the LDCs </w:t>
      </w:r>
      <w:r w:rsidR="00E20C8A">
        <w:rPr>
          <w:rFonts w:ascii="Verdana" w:hAnsi="Verdana"/>
          <w:sz w:val="20"/>
          <w:szCs w:val="20"/>
        </w:rPr>
        <w:t xml:space="preserve">are the least contributors to </w:t>
      </w:r>
      <w:r>
        <w:rPr>
          <w:rFonts w:ascii="Verdana" w:hAnsi="Verdana"/>
          <w:color w:val="000000"/>
          <w:sz w:val="20"/>
          <w:szCs w:val="20"/>
        </w:rPr>
        <w:t>greenhouse gas</w:t>
      </w:r>
      <w:r w:rsidR="00E426D3">
        <w:rPr>
          <w:rFonts w:ascii="Verdana" w:hAnsi="Verdana"/>
          <w:color w:val="000000"/>
          <w:sz w:val="20"/>
          <w:szCs w:val="20"/>
        </w:rPr>
        <w:t xml:space="preserve"> (GHG)</w:t>
      </w:r>
      <w:r>
        <w:rPr>
          <w:rFonts w:ascii="Verdana" w:hAnsi="Verdana"/>
          <w:color w:val="000000"/>
          <w:sz w:val="20"/>
          <w:szCs w:val="20"/>
        </w:rPr>
        <w:t xml:space="preserve"> emissions </w:t>
      </w:r>
      <w:r w:rsidR="00E20C8A">
        <w:rPr>
          <w:rFonts w:ascii="Verdana" w:hAnsi="Verdana"/>
          <w:color w:val="000000"/>
          <w:sz w:val="20"/>
          <w:szCs w:val="20"/>
        </w:rPr>
        <w:t xml:space="preserve">with only </w:t>
      </w:r>
      <w:r>
        <w:rPr>
          <w:rFonts w:ascii="Verdana" w:hAnsi="Verdana"/>
          <w:color w:val="000000"/>
          <w:sz w:val="20"/>
          <w:szCs w:val="20"/>
        </w:rPr>
        <w:t>a negligible 0.2 per cent</w:t>
      </w:r>
      <w:r w:rsidR="00E20C8A">
        <w:rPr>
          <w:rFonts w:ascii="Verdana" w:hAnsi="Verdana"/>
          <w:color w:val="000000"/>
          <w:sz w:val="20"/>
          <w:szCs w:val="20"/>
        </w:rPr>
        <w:t xml:space="preserve"> per capita. </w:t>
      </w:r>
      <w:r w:rsidR="00131DB1">
        <w:rPr>
          <w:rFonts w:ascii="Verdana" w:hAnsi="Verdana"/>
          <w:color w:val="000000"/>
          <w:sz w:val="20"/>
          <w:szCs w:val="20"/>
        </w:rPr>
        <w:t>All 33 African LDCs are Sub-Saharan</w:t>
      </w:r>
      <w:r w:rsidR="00980AB7">
        <w:rPr>
          <w:rFonts w:ascii="Verdana" w:hAnsi="Verdana"/>
          <w:color w:val="000000"/>
          <w:sz w:val="20"/>
          <w:szCs w:val="20"/>
        </w:rPr>
        <w:t>, plagued by increasing desertification, heat stress and drought while the rest of the 15 in the Asia-Pacific are mostly mountain countries</w:t>
      </w:r>
      <w:r w:rsidR="005B457D">
        <w:rPr>
          <w:rFonts w:ascii="Verdana" w:hAnsi="Verdana"/>
          <w:color w:val="000000"/>
          <w:sz w:val="20"/>
          <w:szCs w:val="20"/>
        </w:rPr>
        <w:t>,</w:t>
      </w:r>
      <w:r w:rsidR="000148C7">
        <w:rPr>
          <w:rFonts w:ascii="Verdana" w:hAnsi="Verdana"/>
          <w:color w:val="000000"/>
          <w:sz w:val="20"/>
          <w:szCs w:val="20"/>
        </w:rPr>
        <w:t xml:space="preserve">landlocked developing countries (LLDCs) and </w:t>
      </w:r>
      <w:r w:rsidR="00980AB7">
        <w:rPr>
          <w:rFonts w:ascii="Verdana" w:hAnsi="Verdana"/>
          <w:color w:val="000000"/>
          <w:sz w:val="20"/>
          <w:szCs w:val="20"/>
        </w:rPr>
        <w:t>small island</w:t>
      </w:r>
      <w:r w:rsidR="000148C7">
        <w:rPr>
          <w:rFonts w:ascii="Verdana" w:hAnsi="Verdana"/>
          <w:color w:val="000000"/>
          <w:sz w:val="20"/>
          <w:szCs w:val="20"/>
        </w:rPr>
        <w:t xml:space="preserve"> developing states (SIDS),</w:t>
      </w:r>
      <w:r w:rsidR="005B457D">
        <w:rPr>
          <w:rFonts w:ascii="Verdana" w:hAnsi="Verdana"/>
          <w:color w:val="000000"/>
          <w:sz w:val="20"/>
          <w:szCs w:val="20"/>
        </w:rPr>
        <w:t xml:space="preserve"> located in low-lying deltas and coastal zones,</w:t>
      </w:r>
      <w:r w:rsidR="00980AB7">
        <w:rPr>
          <w:rFonts w:ascii="Verdana" w:hAnsi="Verdana"/>
          <w:color w:val="000000"/>
          <w:sz w:val="20"/>
          <w:szCs w:val="20"/>
        </w:rPr>
        <w:t xml:space="preserve"> suffering from increased frequencies of glacial lake outburst floods, sea-level rise, precipitation</w:t>
      </w:r>
      <w:r w:rsidR="005B457D">
        <w:rPr>
          <w:rFonts w:ascii="Verdana" w:hAnsi="Verdana"/>
          <w:color w:val="000000"/>
          <w:sz w:val="20"/>
          <w:szCs w:val="20"/>
        </w:rPr>
        <w:t>, cyclones, storms</w:t>
      </w:r>
      <w:r w:rsidR="00DA6F0B">
        <w:rPr>
          <w:rFonts w:ascii="Verdana" w:hAnsi="Verdana"/>
          <w:color w:val="000000"/>
          <w:sz w:val="20"/>
          <w:szCs w:val="20"/>
        </w:rPr>
        <w:t xml:space="preserve">, earthquakes </w:t>
      </w:r>
      <w:r w:rsidR="00980AB7">
        <w:rPr>
          <w:rFonts w:ascii="Verdana" w:hAnsi="Verdana"/>
          <w:color w:val="000000"/>
          <w:sz w:val="20"/>
          <w:szCs w:val="20"/>
        </w:rPr>
        <w:t>and othe</w:t>
      </w:r>
      <w:r w:rsidR="008C21DB">
        <w:rPr>
          <w:rFonts w:ascii="Verdana" w:hAnsi="Verdana"/>
          <w:color w:val="000000"/>
          <w:sz w:val="20"/>
          <w:szCs w:val="20"/>
        </w:rPr>
        <w:t xml:space="preserve">r </w:t>
      </w:r>
      <w:r w:rsidR="000562C1">
        <w:rPr>
          <w:rFonts w:ascii="Verdana" w:hAnsi="Verdana"/>
          <w:color w:val="000000"/>
          <w:sz w:val="20"/>
          <w:szCs w:val="20"/>
        </w:rPr>
        <w:t xml:space="preserve">extreme and </w:t>
      </w:r>
      <w:r w:rsidR="008C21DB">
        <w:rPr>
          <w:rFonts w:ascii="Verdana" w:hAnsi="Verdana"/>
          <w:color w:val="000000"/>
          <w:sz w:val="20"/>
          <w:szCs w:val="20"/>
        </w:rPr>
        <w:t xml:space="preserve">erratic </w:t>
      </w:r>
      <w:r w:rsidR="005B457D">
        <w:rPr>
          <w:rFonts w:ascii="Verdana" w:hAnsi="Verdana"/>
          <w:color w:val="000000"/>
          <w:sz w:val="20"/>
          <w:szCs w:val="20"/>
        </w:rPr>
        <w:t>climatic conditions</w:t>
      </w:r>
      <w:r w:rsidR="008C21DB">
        <w:rPr>
          <w:rFonts w:ascii="Verdana" w:hAnsi="Verdana"/>
          <w:color w:val="000000"/>
          <w:sz w:val="20"/>
          <w:szCs w:val="20"/>
        </w:rPr>
        <w:t>. The current trend is likely to intensify, thus, resulting in more loss of life and livelihoods</w:t>
      </w:r>
      <w:r w:rsidR="00DA6F0B">
        <w:rPr>
          <w:rFonts w:ascii="Verdana" w:hAnsi="Verdana"/>
          <w:color w:val="000000"/>
          <w:sz w:val="20"/>
          <w:szCs w:val="20"/>
        </w:rPr>
        <w:t xml:space="preserve"> as well as biodiversity</w:t>
      </w:r>
      <w:r w:rsidR="008C21DB">
        <w:rPr>
          <w:rFonts w:ascii="Verdana" w:hAnsi="Verdana"/>
          <w:color w:val="000000"/>
          <w:sz w:val="20"/>
          <w:szCs w:val="20"/>
        </w:rPr>
        <w:t xml:space="preserve">, producing even more </w:t>
      </w:r>
      <w:r w:rsidR="008C21DB" w:rsidRPr="008C21DB">
        <w:rPr>
          <w:rFonts w:ascii="Verdana" w:hAnsi="Verdana"/>
          <w:color w:val="000000"/>
          <w:sz w:val="20"/>
          <w:szCs w:val="20"/>
        </w:rPr>
        <w:t>massive climate migrants/climate refugees in LDC</w:t>
      </w:r>
      <w:r w:rsidR="000B68F7">
        <w:rPr>
          <w:rFonts w:ascii="Verdana" w:hAnsi="Verdana"/>
          <w:color w:val="000000"/>
          <w:sz w:val="20"/>
          <w:szCs w:val="20"/>
        </w:rPr>
        <w:t>s</w:t>
      </w:r>
      <w:r w:rsidR="008C21DB" w:rsidRPr="008C21DB">
        <w:rPr>
          <w:rFonts w:ascii="Verdana" w:hAnsi="Verdana"/>
          <w:color w:val="000000"/>
          <w:sz w:val="20"/>
          <w:szCs w:val="20"/>
        </w:rPr>
        <w:t xml:space="preserve"> - 6 out of 20 countries with the highest level of disaster related displacement in 2008 were LDCs.</w:t>
      </w:r>
    </w:p>
    <w:p w:rsidR="000210C6" w:rsidRDefault="000562C1" w:rsidP="001B693D">
      <w:pPr>
        <w:jc w:val="both"/>
        <w:rPr>
          <w:rFonts w:ascii="Verdana" w:hAnsi="Verdana"/>
          <w:sz w:val="20"/>
          <w:szCs w:val="20"/>
        </w:rPr>
      </w:pPr>
      <w:r>
        <w:rPr>
          <w:rFonts w:ascii="Verdana" w:hAnsi="Verdana"/>
          <w:sz w:val="20"/>
          <w:szCs w:val="20"/>
        </w:rPr>
        <w:t xml:space="preserve">In this context, </w:t>
      </w:r>
      <w:r w:rsidR="00215AFF">
        <w:rPr>
          <w:rFonts w:ascii="Verdana" w:hAnsi="Verdana"/>
          <w:sz w:val="20"/>
          <w:szCs w:val="20"/>
        </w:rPr>
        <w:t xml:space="preserve">premised upon the </w:t>
      </w:r>
      <w:r w:rsidR="00215AFF" w:rsidRPr="00215AFF">
        <w:rPr>
          <w:rFonts w:ascii="Verdana" w:hAnsi="Verdana"/>
          <w:sz w:val="20"/>
          <w:szCs w:val="20"/>
        </w:rPr>
        <w:t>principles of “historical responsibility” and “common but differentiated responsibilit</w:t>
      </w:r>
      <w:r w:rsidR="008268C3">
        <w:rPr>
          <w:rFonts w:ascii="Verdana" w:hAnsi="Verdana"/>
          <w:sz w:val="20"/>
          <w:szCs w:val="20"/>
        </w:rPr>
        <w:t>ies</w:t>
      </w:r>
      <w:r w:rsidR="00215AFF" w:rsidRPr="00215AFF">
        <w:rPr>
          <w:rFonts w:ascii="Verdana" w:hAnsi="Verdana"/>
          <w:sz w:val="20"/>
          <w:szCs w:val="20"/>
        </w:rPr>
        <w:t>” that are part of the UNF</w:t>
      </w:r>
      <w:r w:rsidR="00AE1D80">
        <w:rPr>
          <w:rFonts w:ascii="Verdana" w:hAnsi="Verdana"/>
          <w:sz w:val="20"/>
          <w:szCs w:val="20"/>
        </w:rPr>
        <w:t xml:space="preserve">ramework </w:t>
      </w:r>
      <w:r w:rsidR="00215AFF" w:rsidRPr="00215AFF">
        <w:rPr>
          <w:rFonts w:ascii="Verdana" w:hAnsi="Verdana"/>
          <w:sz w:val="20"/>
          <w:szCs w:val="20"/>
        </w:rPr>
        <w:t>C</w:t>
      </w:r>
      <w:r w:rsidR="00AE1D80">
        <w:rPr>
          <w:rFonts w:ascii="Verdana" w:hAnsi="Verdana"/>
          <w:sz w:val="20"/>
          <w:szCs w:val="20"/>
        </w:rPr>
        <w:t xml:space="preserve">onvention on </w:t>
      </w:r>
      <w:r w:rsidR="00215AFF" w:rsidRPr="00215AFF">
        <w:rPr>
          <w:rFonts w:ascii="Verdana" w:hAnsi="Verdana"/>
          <w:sz w:val="20"/>
          <w:szCs w:val="20"/>
        </w:rPr>
        <w:t>C</w:t>
      </w:r>
      <w:r w:rsidR="00AE1D80">
        <w:rPr>
          <w:rFonts w:ascii="Verdana" w:hAnsi="Verdana"/>
          <w:sz w:val="20"/>
          <w:szCs w:val="20"/>
        </w:rPr>
        <w:t xml:space="preserve">limate </w:t>
      </w:r>
      <w:r w:rsidR="00215AFF" w:rsidRPr="00215AFF">
        <w:rPr>
          <w:rFonts w:ascii="Verdana" w:hAnsi="Verdana"/>
          <w:sz w:val="20"/>
          <w:szCs w:val="20"/>
        </w:rPr>
        <w:t>C</w:t>
      </w:r>
      <w:r w:rsidR="00AE1D80">
        <w:rPr>
          <w:rFonts w:ascii="Verdana" w:hAnsi="Verdana"/>
          <w:sz w:val="20"/>
          <w:szCs w:val="20"/>
        </w:rPr>
        <w:t>hange (UNFCCC)</w:t>
      </w:r>
      <w:r w:rsidR="0054316E">
        <w:rPr>
          <w:rFonts w:ascii="Verdana" w:hAnsi="Verdana"/>
          <w:sz w:val="20"/>
          <w:szCs w:val="20"/>
        </w:rPr>
        <w:t>;</w:t>
      </w:r>
      <w:r w:rsidR="00CD22C6">
        <w:rPr>
          <w:rFonts w:ascii="Verdana" w:hAnsi="Verdana"/>
          <w:sz w:val="20"/>
          <w:szCs w:val="20"/>
        </w:rPr>
        <w:t xml:space="preserve"> CLIMATE JUSTICE FOR LDCs</w:t>
      </w:r>
      <w:r w:rsidR="000210C6">
        <w:rPr>
          <w:rFonts w:ascii="Verdana" w:hAnsi="Verdana"/>
          <w:sz w:val="20"/>
          <w:szCs w:val="20"/>
        </w:rPr>
        <w:t xml:space="preserve"> should be the rallying cry of LDC governments as well as its peoples</w:t>
      </w:r>
      <w:r w:rsidR="00215AFF" w:rsidRPr="00215AFF">
        <w:rPr>
          <w:rFonts w:ascii="Verdana" w:hAnsi="Verdana"/>
          <w:sz w:val="20"/>
          <w:szCs w:val="20"/>
        </w:rPr>
        <w:t>.</w:t>
      </w:r>
      <w:r w:rsidR="000210C6">
        <w:rPr>
          <w:rFonts w:ascii="Verdana" w:hAnsi="Verdana"/>
          <w:sz w:val="20"/>
          <w:szCs w:val="20"/>
        </w:rPr>
        <w:t>The pressing issue is not only about adaptation but also about the loss of lives and livelihoods that are already prevailing in the LDCs.</w:t>
      </w:r>
      <w:r w:rsidR="002F7696">
        <w:rPr>
          <w:rFonts w:ascii="Verdana" w:hAnsi="Verdana"/>
          <w:sz w:val="20"/>
          <w:szCs w:val="20"/>
        </w:rPr>
        <w:t>The</w:t>
      </w:r>
      <w:r w:rsidR="0054316E">
        <w:rPr>
          <w:rFonts w:ascii="Verdana" w:hAnsi="Verdana"/>
          <w:sz w:val="20"/>
          <w:szCs w:val="20"/>
        </w:rPr>
        <w:t xml:space="preserve"> committed</w:t>
      </w:r>
      <w:r w:rsidR="002F7696">
        <w:rPr>
          <w:rFonts w:ascii="Verdana" w:hAnsi="Verdana"/>
          <w:sz w:val="20"/>
          <w:szCs w:val="20"/>
        </w:rPr>
        <w:t xml:space="preserve"> adaptation finance a</w:t>
      </w:r>
      <w:r w:rsidR="00DA6F0B">
        <w:rPr>
          <w:rFonts w:ascii="Verdana" w:hAnsi="Verdana"/>
          <w:sz w:val="20"/>
          <w:szCs w:val="20"/>
        </w:rPr>
        <w:t>s well as new and additional resources,</w:t>
      </w:r>
      <w:r w:rsidR="002F7696">
        <w:rPr>
          <w:rFonts w:ascii="Verdana" w:hAnsi="Verdana"/>
          <w:sz w:val="20"/>
          <w:szCs w:val="20"/>
        </w:rPr>
        <w:t xml:space="preserve"> including</w:t>
      </w:r>
      <w:r w:rsidR="0054316E">
        <w:rPr>
          <w:rFonts w:ascii="Verdana" w:hAnsi="Verdana"/>
          <w:sz w:val="20"/>
          <w:szCs w:val="20"/>
        </w:rPr>
        <w:t xml:space="preserve"> technology transfer</w:t>
      </w:r>
      <w:r w:rsidR="00DA6F0B">
        <w:rPr>
          <w:rFonts w:ascii="Verdana" w:hAnsi="Verdana"/>
          <w:sz w:val="20"/>
          <w:szCs w:val="20"/>
        </w:rPr>
        <w:t>,</w:t>
      </w:r>
      <w:r w:rsidR="0054316E">
        <w:rPr>
          <w:rFonts w:ascii="Verdana" w:hAnsi="Verdana"/>
          <w:sz w:val="20"/>
          <w:szCs w:val="20"/>
        </w:rPr>
        <w:t xml:space="preserve"> must be delivered by development partners as </w:t>
      </w:r>
      <w:r w:rsidR="00DA6F0B">
        <w:rPr>
          <w:rFonts w:ascii="Verdana" w:hAnsi="Verdana"/>
          <w:sz w:val="20"/>
          <w:szCs w:val="20"/>
        </w:rPr>
        <w:t>development</w:t>
      </w:r>
      <w:r w:rsidR="0054316E">
        <w:rPr>
          <w:rFonts w:ascii="Verdana" w:hAnsi="Verdana"/>
          <w:sz w:val="20"/>
          <w:szCs w:val="20"/>
        </w:rPr>
        <w:t xml:space="preserve"> urgency in LDCs.</w:t>
      </w:r>
    </w:p>
    <w:p w:rsidR="000210C6" w:rsidRDefault="00DA6F0B" w:rsidP="003A41A8">
      <w:pPr>
        <w:jc w:val="both"/>
        <w:rPr>
          <w:rFonts w:ascii="Verdana" w:hAnsi="Verdana"/>
          <w:sz w:val="20"/>
          <w:szCs w:val="20"/>
        </w:rPr>
      </w:pPr>
      <w:r>
        <w:rPr>
          <w:rFonts w:ascii="Verdana" w:hAnsi="Verdana"/>
          <w:sz w:val="20"/>
          <w:szCs w:val="20"/>
        </w:rPr>
        <w:t xml:space="preserve">The full </w:t>
      </w:r>
      <w:r w:rsidRPr="00DA6F0B">
        <w:rPr>
          <w:rFonts w:ascii="Verdana" w:hAnsi="Verdana"/>
          <w:sz w:val="20"/>
          <w:szCs w:val="20"/>
        </w:rPr>
        <w:t>implementation of Article 4, paragraph 9 of the Convention which states that “the Parties shall take full account of the specific needs and special situations of the least developed countries in their actions with regard to funding and transfer of technology”</w:t>
      </w:r>
      <w:r w:rsidR="00B77BE7">
        <w:rPr>
          <w:rFonts w:ascii="Verdana" w:hAnsi="Verdana"/>
          <w:sz w:val="20"/>
          <w:szCs w:val="20"/>
        </w:rPr>
        <w:t xml:space="preserve">and which is further </w:t>
      </w:r>
      <w:r w:rsidR="003A41A8">
        <w:rPr>
          <w:rFonts w:ascii="Verdana" w:hAnsi="Verdana"/>
          <w:sz w:val="20"/>
          <w:szCs w:val="20"/>
        </w:rPr>
        <w:t>reiterated</w:t>
      </w:r>
      <w:r w:rsidR="00B77BE7">
        <w:rPr>
          <w:rFonts w:ascii="Verdana" w:hAnsi="Verdana"/>
          <w:sz w:val="20"/>
          <w:szCs w:val="20"/>
        </w:rPr>
        <w:t xml:space="preserve"> in the Istanbul </w:t>
      </w:r>
      <w:proofErr w:type="spellStart"/>
      <w:r w:rsidR="00B77BE7">
        <w:rPr>
          <w:rFonts w:ascii="Verdana" w:hAnsi="Verdana"/>
          <w:sz w:val="20"/>
          <w:szCs w:val="20"/>
        </w:rPr>
        <w:t>Programme</w:t>
      </w:r>
      <w:proofErr w:type="spellEnd"/>
      <w:r w:rsidR="00B77BE7">
        <w:rPr>
          <w:rFonts w:ascii="Verdana" w:hAnsi="Verdana"/>
          <w:sz w:val="20"/>
          <w:szCs w:val="20"/>
        </w:rPr>
        <w:t xml:space="preserve"> of Action (</w:t>
      </w:r>
      <w:proofErr w:type="spellStart"/>
      <w:r w:rsidR="00B77BE7">
        <w:rPr>
          <w:rFonts w:ascii="Verdana" w:hAnsi="Verdana"/>
          <w:sz w:val="20"/>
          <w:szCs w:val="20"/>
        </w:rPr>
        <w:t>IPoA</w:t>
      </w:r>
      <w:proofErr w:type="spellEnd"/>
      <w:r w:rsidR="00B77BE7">
        <w:rPr>
          <w:rFonts w:ascii="Verdana" w:hAnsi="Verdana"/>
          <w:sz w:val="20"/>
          <w:szCs w:val="20"/>
        </w:rPr>
        <w:t>)</w:t>
      </w:r>
      <w:r w:rsidR="00A12D93">
        <w:rPr>
          <w:rFonts w:ascii="Verdana" w:hAnsi="Verdana"/>
          <w:sz w:val="20"/>
          <w:szCs w:val="20"/>
        </w:rPr>
        <w:t xml:space="preserve">, </w:t>
      </w:r>
      <w:r>
        <w:rPr>
          <w:rFonts w:ascii="Verdana" w:hAnsi="Verdana"/>
          <w:sz w:val="20"/>
          <w:szCs w:val="20"/>
        </w:rPr>
        <w:t xml:space="preserve">needs to be duly </w:t>
      </w:r>
      <w:proofErr w:type="spellStart"/>
      <w:r>
        <w:rPr>
          <w:rFonts w:ascii="Verdana" w:hAnsi="Verdana"/>
          <w:sz w:val="20"/>
          <w:szCs w:val="20"/>
        </w:rPr>
        <w:t>realised</w:t>
      </w:r>
      <w:proofErr w:type="spellEnd"/>
      <w:r w:rsidR="003A41A8">
        <w:rPr>
          <w:rFonts w:ascii="Verdana" w:hAnsi="Verdana"/>
          <w:sz w:val="20"/>
          <w:szCs w:val="20"/>
        </w:rPr>
        <w:t>. Paragraph 104 2(d) further states “r</w:t>
      </w:r>
      <w:r w:rsidR="003A41A8" w:rsidRPr="003A41A8">
        <w:rPr>
          <w:rFonts w:ascii="Verdana" w:hAnsi="Verdana"/>
          <w:sz w:val="20"/>
          <w:szCs w:val="20"/>
        </w:rPr>
        <w:t>eplenish and expedite, as appropriate</w:t>
      </w:r>
      <w:r w:rsidR="003A41A8">
        <w:rPr>
          <w:rFonts w:ascii="Verdana" w:hAnsi="Verdana"/>
          <w:sz w:val="20"/>
          <w:szCs w:val="20"/>
        </w:rPr>
        <w:t xml:space="preserve">, the disbursement of funds for </w:t>
      </w:r>
      <w:r w:rsidR="003A41A8" w:rsidRPr="003A41A8">
        <w:rPr>
          <w:rFonts w:ascii="Verdana" w:hAnsi="Verdana"/>
          <w:sz w:val="20"/>
          <w:szCs w:val="20"/>
        </w:rPr>
        <w:t>adaptation to least developed countries un</w:t>
      </w:r>
      <w:r w:rsidR="003A41A8">
        <w:rPr>
          <w:rFonts w:ascii="Verdana" w:hAnsi="Verdana"/>
          <w:sz w:val="20"/>
          <w:szCs w:val="20"/>
        </w:rPr>
        <w:t xml:space="preserve">der UNFCCC, including the Least </w:t>
      </w:r>
      <w:r w:rsidR="003A41A8" w:rsidRPr="003A41A8">
        <w:rPr>
          <w:rFonts w:ascii="Verdana" w:hAnsi="Verdana"/>
          <w:sz w:val="20"/>
          <w:szCs w:val="20"/>
        </w:rPr>
        <w:t>Developed Countries Fund, the Adaptation Fund, an</w:t>
      </w:r>
      <w:r w:rsidR="003A41A8">
        <w:rPr>
          <w:rFonts w:ascii="Verdana" w:hAnsi="Verdana"/>
          <w:sz w:val="20"/>
          <w:szCs w:val="20"/>
        </w:rPr>
        <w:t xml:space="preserve">d other funds disbursed through </w:t>
      </w:r>
      <w:r w:rsidR="003A41A8" w:rsidRPr="003A41A8">
        <w:rPr>
          <w:rFonts w:ascii="Verdana" w:hAnsi="Verdana"/>
          <w:sz w:val="20"/>
          <w:szCs w:val="20"/>
        </w:rPr>
        <w:t>other global and bilateral programmes</w:t>
      </w:r>
      <w:r w:rsidR="003A41A8">
        <w:rPr>
          <w:rFonts w:ascii="Verdana" w:hAnsi="Verdana"/>
          <w:sz w:val="20"/>
          <w:szCs w:val="20"/>
        </w:rPr>
        <w:t>” as one of the committed actions by development partners.</w:t>
      </w:r>
      <w:r w:rsidR="00756456">
        <w:rPr>
          <w:rFonts w:ascii="Verdana" w:hAnsi="Verdana"/>
          <w:sz w:val="20"/>
          <w:szCs w:val="20"/>
        </w:rPr>
        <w:t>Needless to say, t</w:t>
      </w:r>
      <w:r w:rsidR="0008726F">
        <w:rPr>
          <w:rFonts w:ascii="Verdana" w:hAnsi="Verdana"/>
          <w:sz w:val="20"/>
          <w:szCs w:val="20"/>
        </w:rPr>
        <w:t xml:space="preserve">he Green Climate Fund </w:t>
      </w:r>
      <w:r w:rsidR="00756456">
        <w:rPr>
          <w:rFonts w:ascii="Verdana" w:hAnsi="Verdana"/>
          <w:sz w:val="20"/>
          <w:szCs w:val="20"/>
        </w:rPr>
        <w:t xml:space="preserve">must also be LDC-specific </w:t>
      </w:r>
      <w:r w:rsidR="00756456">
        <w:rPr>
          <w:rFonts w:ascii="Verdana" w:hAnsi="Verdana"/>
          <w:sz w:val="20"/>
          <w:szCs w:val="20"/>
        </w:rPr>
        <w:lastRenderedPageBreak/>
        <w:t>and LDC-responsive</w:t>
      </w:r>
      <w:r w:rsidR="006007F5">
        <w:rPr>
          <w:rFonts w:ascii="Verdana" w:hAnsi="Verdana"/>
          <w:sz w:val="20"/>
          <w:szCs w:val="20"/>
        </w:rPr>
        <w:t>,</w:t>
      </w:r>
      <w:r w:rsidR="006007F5" w:rsidRPr="006007F5">
        <w:rPr>
          <w:rFonts w:ascii="Verdana" w:hAnsi="Verdana"/>
          <w:sz w:val="20"/>
          <w:szCs w:val="20"/>
        </w:rPr>
        <w:t>besides being democratic, accountable and upholding the principles of equitable and direct access.</w:t>
      </w:r>
    </w:p>
    <w:p w:rsidR="00582AFC" w:rsidRPr="00582AFC" w:rsidRDefault="00582AFC" w:rsidP="001B693D">
      <w:pPr>
        <w:jc w:val="both"/>
        <w:rPr>
          <w:rFonts w:ascii="Verdana" w:hAnsi="Verdana"/>
          <w:b/>
          <w:sz w:val="20"/>
          <w:szCs w:val="20"/>
        </w:rPr>
      </w:pPr>
      <w:proofErr w:type="spellStart"/>
      <w:r>
        <w:rPr>
          <w:rFonts w:ascii="Verdana" w:hAnsi="Verdana"/>
          <w:b/>
          <w:sz w:val="20"/>
          <w:szCs w:val="20"/>
        </w:rPr>
        <w:t>Organisers</w:t>
      </w:r>
      <w:proofErr w:type="spellEnd"/>
    </w:p>
    <w:p w:rsidR="005D2B77" w:rsidRDefault="00582AFC" w:rsidP="001B693D">
      <w:pPr>
        <w:jc w:val="both"/>
        <w:rPr>
          <w:rFonts w:ascii="Verdana" w:hAnsi="Verdana"/>
          <w:sz w:val="20"/>
          <w:szCs w:val="20"/>
        </w:rPr>
      </w:pPr>
      <w:r>
        <w:rPr>
          <w:rFonts w:ascii="Verdana" w:hAnsi="Verdana"/>
          <w:sz w:val="20"/>
          <w:szCs w:val="20"/>
        </w:rPr>
        <w:t>LDC Watch</w:t>
      </w:r>
      <w:r w:rsidR="000148C7">
        <w:rPr>
          <w:rFonts w:ascii="Verdana" w:hAnsi="Verdana"/>
          <w:sz w:val="20"/>
          <w:szCs w:val="20"/>
        </w:rPr>
        <w:t>,</w:t>
      </w:r>
      <w:r w:rsidR="00A0493A">
        <w:rPr>
          <w:rFonts w:ascii="Verdana" w:hAnsi="Verdana"/>
          <w:sz w:val="20"/>
          <w:szCs w:val="20"/>
        </w:rPr>
        <w:t xml:space="preserve"> </w:t>
      </w:r>
      <w:r w:rsidR="000148C7">
        <w:rPr>
          <w:rFonts w:ascii="Verdana" w:hAnsi="Verdana"/>
          <w:sz w:val="20"/>
          <w:szCs w:val="20"/>
        </w:rPr>
        <w:t>Minist</w:t>
      </w:r>
      <w:r w:rsidR="000148C7" w:rsidRPr="000148C7">
        <w:rPr>
          <w:rFonts w:ascii="Verdana" w:hAnsi="Verdana"/>
          <w:sz w:val="20"/>
          <w:szCs w:val="20"/>
        </w:rPr>
        <w:t>r</w:t>
      </w:r>
      <w:r w:rsidR="000148C7">
        <w:rPr>
          <w:rFonts w:ascii="Verdana" w:hAnsi="Verdana"/>
          <w:sz w:val="20"/>
          <w:szCs w:val="20"/>
        </w:rPr>
        <w:t>y</w:t>
      </w:r>
      <w:r w:rsidR="000148C7" w:rsidRPr="000148C7">
        <w:rPr>
          <w:rFonts w:ascii="Verdana" w:hAnsi="Verdana"/>
          <w:sz w:val="20"/>
          <w:szCs w:val="20"/>
        </w:rPr>
        <w:t xml:space="preserve"> of Environment, Science and Technology</w:t>
      </w:r>
      <w:r w:rsidR="000148C7">
        <w:rPr>
          <w:rFonts w:ascii="Verdana" w:hAnsi="Verdana"/>
          <w:sz w:val="20"/>
          <w:szCs w:val="20"/>
        </w:rPr>
        <w:t xml:space="preserve"> -</w:t>
      </w:r>
      <w:r w:rsidR="000148C7" w:rsidRPr="000148C7">
        <w:rPr>
          <w:rFonts w:ascii="Verdana" w:hAnsi="Verdana"/>
          <w:sz w:val="20"/>
          <w:szCs w:val="20"/>
        </w:rPr>
        <w:t xml:space="preserve"> Government of Nepal</w:t>
      </w:r>
      <w:r w:rsidR="000148C7">
        <w:rPr>
          <w:rFonts w:ascii="Verdana" w:hAnsi="Verdana"/>
          <w:sz w:val="20"/>
          <w:szCs w:val="20"/>
        </w:rPr>
        <w:t xml:space="preserve">, the </w:t>
      </w:r>
      <w:r w:rsidR="00DD7C72">
        <w:rPr>
          <w:rFonts w:ascii="Verdana" w:hAnsi="Verdana"/>
          <w:sz w:val="20"/>
          <w:szCs w:val="20"/>
        </w:rPr>
        <w:t xml:space="preserve">Office of the High Representative </w:t>
      </w:r>
      <w:r w:rsidR="000843E5">
        <w:rPr>
          <w:rFonts w:ascii="Verdana" w:hAnsi="Verdana"/>
          <w:sz w:val="20"/>
          <w:szCs w:val="20"/>
        </w:rPr>
        <w:t>for</w:t>
      </w:r>
      <w:r w:rsidR="000148C7">
        <w:rPr>
          <w:rFonts w:ascii="Verdana" w:hAnsi="Verdana"/>
          <w:sz w:val="20"/>
          <w:szCs w:val="20"/>
        </w:rPr>
        <w:t xml:space="preserve"> the</w:t>
      </w:r>
      <w:r w:rsidR="00A0493A">
        <w:rPr>
          <w:rFonts w:ascii="Verdana" w:hAnsi="Verdana"/>
          <w:sz w:val="20"/>
          <w:szCs w:val="20"/>
        </w:rPr>
        <w:t xml:space="preserve"> </w:t>
      </w:r>
      <w:bookmarkStart w:id="0" w:name="_GoBack"/>
      <w:bookmarkEnd w:id="0"/>
      <w:r w:rsidR="000843E5">
        <w:rPr>
          <w:rFonts w:ascii="Verdana" w:hAnsi="Verdana"/>
          <w:sz w:val="20"/>
          <w:szCs w:val="20"/>
        </w:rPr>
        <w:t>LDCs, LLDCs and SIDS</w:t>
      </w:r>
      <w:r w:rsidR="000148C7">
        <w:rPr>
          <w:rFonts w:ascii="Verdana" w:hAnsi="Verdana"/>
          <w:sz w:val="20"/>
          <w:szCs w:val="20"/>
        </w:rPr>
        <w:t xml:space="preserve"> (UN-</w:t>
      </w:r>
      <w:r>
        <w:rPr>
          <w:rFonts w:ascii="Verdana" w:hAnsi="Verdana"/>
          <w:sz w:val="20"/>
          <w:szCs w:val="20"/>
        </w:rPr>
        <w:t>OHRLLS</w:t>
      </w:r>
      <w:r w:rsidR="000148C7">
        <w:rPr>
          <w:rFonts w:ascii="Verdana" w:hAnsi="Verdana"/>
          <w:sz w:val="20"/>
          <w:szCs w:val="20"/>
        </w:rPr>
        <w:t xml:space="preserve">) and </w:t>
      </w:r>
      <w:r>
        <w:rPr>
          <w:rFonts w:ascii="Verdana" w:hAnsi="Verdana"/>
          <w:sz w:val="20"/>
          <w:szCs w:val="20"/>
        </w:rPr>
        <w:t>Jubilee South Asia Pacific Movement on Debt and Development (JSAPMDD)</w:t>
      </w:r>
    </w:p>
    <w:p w:rsidR="003A3ACB" w:rsidRDefault="003A3ACB" w:rsidP="001B693D">
      <w:pPr>
        <w:jc w:val="both"/>
        <w:rPr>
          <w:rFonts w:ascii="Verdana" w:hAnsi="Verdana"/>
          <w:sz w:val="20"/>
          <w:szCs w:val="20"/>
        </w:rPr>
      </w:pPr>
      <w:r>
        <w:rPr>
          <w:rFonts w:ascii="Verdana" w:hAnsi="Verdana"/>
          <w:sz w:val="20"/>
          <w:szCs w:val="20"/>
        </w:rPr>
        <w:t>Government of Benin (</w:t>
      </w:r>
      <w:proofErr w:type="spellStart"/>
      <w:r>
        <w:rPr>
          <w:rFonts w:ascii="Verdana" w:hAnsi="Verdana"/>
          <w:sz w:val="20"/>
          <w:szCs w:val="20"/>
        </w:rPr>
        <w:t>tbc</w:t>
      </w:r>
      <w:proofErr w:type="spellEnd"/>
      <w:r>
        <w:rPr>
          <w:rFonts w:ascii="Verdana" w:hAnsi="Verdana"/>
          <w:sz w:val="20"/>
          <w:szCs w:val="20"/>
        </w:rPr>
        <w:t>)</w:t>
      </w:r>
    </w:p>
    <w:p w:rsidR="00582AFC" w:rsidRPr="00582AFC" w:rsidRDefault="00A47E93" w:rsidP="001B693D">
      <w:pPr>
        <w:jc w:val="both"/>
        <w:rPr>
          <w:rFonts w:ascii="Verdana" w:hAnsi="Verdana"/>
          <w:b/>
          <w:sz w:val="20"/>
          <w:szCs w:val="20"/>
        </w:rPr>
      </w:pPr>
      <w:r w:rsidRPr="00582AFC">
        <w:rPr>
          <w:rFonts w:ascii="Verdana" w:hAnsi="Verdana"/>
          <w:b/>
          <w:sz w:val="20"/>
          <w:szCs w:val="20"/>
        </w:rPr>
        <w:t>Co-</w:t>
      </w:r>
      <w:proofErr w:type="spellStart"/>
      <w:r w:rsidRPr="00582AFC">
        <w:rPr>
          <w:rFonts w:ascii="Verdana" w:hAnsi="Verdana"/>
          <w:b/>
          <w:sz w:val="20"/>
          <w:szCs w:val="20"/>
        </w:rPr>
        <w:t>organisers</w:t>
      </w:r>
      <w:proofErr w:type="spellEnd"/>
    </w:p>
    <w:p w:rsidR="00DD7C72" w:rsidRDefault="00A47E93" w:rsidP="001B693D">
      <w:pPr>
        <w:jc w:val="both"/>
        <w:rPr>
          <w:rFonts w:ascii="Verdana" w:hAnsi="Verdana"/>
          <w:sz w:val="20"/>
          <w:szCs w:val="20"/>
        </w:rPr>
      </w:pPr>
      <w:r>
        <w:rPr>
          <w:rFonts w:ascii="Verdana" w:hAnsi="Verdana"/>
          <w:sz w:val="20"/>
          <w:szCs w:val="20"/>
        </w:rPr>
        <w:t xml:space="preserve">Third World Network, </w:t>
      </w:r>
      <w:r w:rsidR="00FD4EDB" w:rsidRPr="00FD4EDB">
        <w:rPr>
          <w:rFonts w:ascii="Verdana" w:hAnsi="Verdana"/>
          <w:sz w:val="20"/>
          <w:szCs w:val="20"/>
        </w:rPr>
        <w:t>South Centre</w:t>
      </w:r>
      <w:r w:rsidR="00FD4EDB">
        <w:rPr>
          <w:rFonts w:ascii="Verdana" w:hAnsi="Verdana"/>
          <w:sz w:val="20"/>
          <w:szCs w:val="20"/>
        </w:rPr>
        <w:t xml:space="preserve">, </w:t>
      </w:r>
      <w:r w:rsidR="004D5D6F">
        <w:rPr>
          <w:rFonts w:ascii="Verdana" w:hAnsi="Verdana"/>
          <w:sz w:val="20"/>
          <w:szCs w:val="20"/>
        </w:rPr>
        <w:t>Arab NGO Network for Development (ANND)</w:t>
      </w:r>
      <w:r w:rsidR="00707CBC">
        <w:rPr>
          <w:rFonts w:ascii="Verdana" w:hAnsi="Verdana"/>
          <w:sz w:val="20"/>
          <w:szCs w:val="20"/>
        </w:rPr>
        <w:t>, South Asia Alliance for Poverty Eradication (SAAPE)</w:t>
      </w:r>
      <w:r>
        <w:rPr>
          <w:rFonts w:ascii="Verdana" w:hAnsi="Verdana"/>
          <w:sz w:val="20"/>
          <w:szCs w:val="20"/>
        </w:rPr>
        <w:t>.</w:t>
      </w:r>
    </w:p>
    <w:p w:rsidR="003A3ACB" w:rsidRDefault="003A3ACB" w:rsidP="001B693D">
      <w:pPr>
        <w:jc w:val="both"/>
        <w:rPr>
          <w:rFonts w:ascii="Verdana" w:hAnsi="Verdana"/>
          <w:sz w:val="20"/>
          <w:szCs w:val="20"/>
        </w:rPr>
      </w:pPr>
      <w:r>
        <w:rPr>
          <w:rFonts w:ascii="Verdana" w:hAnsi="Verdana"/>
          <w:sz w:val="20"/>
          <w:szCs w:val="20"/>
        </w:rPr>
        <w:t>Pan African Climate Justice Alliance (</w:t>
      </w:r>
      <w:proofErr w:type="spellStart"/>
      <w:r>
        <w:rPr>
          <w:rFonts w:ascii="Verdana" w:hAnsi="Verdana"/>
          <w:sz w:val="20"/>
          <w:szCs w:val="20"/>
        </w:rPr>
        <w:t>tbc</w:t>
      </w:r>
      <w:proofErr w:type="spellEnd"/>
      <w:r>
        <w:rPr>
          <w:rFonts w:ascii="Verdana" w:hAnsi="Verdana"/>
          <w:sz w:val="20"/>
          <w:szCs w:val="20"/>
        </w:rPr>
        <w:t>)</w:t>
      </w:r>
    </w:p>
    <w:p w:rsidR="00FB79C9" w:rsidRDefault="00C51126" w:rsidP="001B693D">
      <w:pPr>
        <w:jc w:val="both"/>
        <w:rPr>
          <w:rFonts w:ascii="Verdana" w:hAnsi="Verdana"/>
          <w:b/>
          <w:sz w:val="20"/>
          <w:szCs w:val="20"/>
        </w:rPr>
      </w:pPr>
      <w:r>
        <w:rPr>
          <w:rFonts w:ascii="Verdana" w:hAnsi="Verdana"/>
          <w:b/>
          <w:sz w:val="20"/>
          <w:szCs w:val="20"/>
        </w:rPr>
        <w:t>P</w:t>
      </w:r>
      <w:r w:rsidR="00FB79C9">
        <w:rPr>
          <w:rFonts w:ascii="Verdana" w:hAnsi="Verdana"/>
          <w:b/>
          <w:sz w:val="20"/>
          <w:szCs w:val="20"/>
        </w:rPr>
        <w:t>anelists</w:t>
      </w:r>
      <w:r>
        <w:rPr>
          <w:rFonts w:ascii="Verdana" w:hAnsi="Verdana"/>
          <w:b/>
          <w:sz w:val="20"/>
          <w:szCs w:val="20"/>
        </w:rPr>
        <w:t>/speakers</w:t>
      </w:r>
    </w:p>
    <w:p w:rsidR="00C51126" w:rsidRDefault="00C51126" w:rsidP="001B693D">
      <w:pPr>
        <w:jc w:val="both"/>
        <w:rPr>
          <w:rFonts w:ascii="Verdana" w:hAnsi="Verdana"/>
          <w:sz w:val="20"/>
          <w:szCs w:val="20"/>
        </w:rPr>
      </w:pPr>
      <w:r>
        <w:rPr>
          <w:rFonts w:ascii="Verdana" w:hAnsi="Verdana"/>
          <w:sz w:val="20"/>
          <w:szCs w:val="20"/>
        </w:rPr>
        <w:t xml:space="preserve">Dr. </w:t>
      </w:r>
      <w:proofErr w:type="spellStart"/>
      <w:r>
        <w:rPr>
          <w:rFonts w:ascii="Verdana" w:hAnsi="Verdana"/>
          <w:sz w:val="20"/>
          <w:szCs w:val="20"/>
        </w:rPr>
        <w:t>Keshav</w:t>
      </w:r>
      <w:proofErr w:type="spellEnd"/>
      <w:r>
        <w:rPr>
          <w:rFonts w:ascii="Verdana" w:hAnsi="Verdana"/>
          <w:sz w:val="20"/>
          <w:szCs w:val="20"/>
        </w:rPr>
        <w:t xml:space="preserve"> Man </w:t>
      </w:r>
      <w:proofErr w:type="spellStart"/>
      <w:r>
        <w:rPr>
          <w:rFonts w:ascii="Verdana" w:hAnsi="Verdana"/>
          <w:sz w:val="20"/>
          <w:szCs w:val="20"/>
        </w:rPr>
        <w:t>Shakya</w:t>
      </w:r>
      <w:proofErr w:type="spellEnd"/>
      <w:r>
        <w:rPr>
          <w:rFonts w:ascii="Verdana" w:hAnsi="Verdana"/>
          <w:sz w:val="20"/>
          <w:szCs w:val="20"/>
        </w:rPr>
        <w:t xml:space="preserve">, </w:t>
      </w:r>
      <w:proofErr w:type="spellStart"/>
      <w:r>
        <w:rPr>
          <w:rFonts w:ascii="Verdana" w:hAnsi="Verdana"/>
          <w:sz w:val="20"/>
          <w:szCs w:val="20"/>
        </w:rPr>
        <w:t>Honourable</w:t>
      </w:r>
      <w:proofErr w:type="spellEnd"/>
      <w:r>
        <w:rPr>
          <w:rFonts w:ascii="Verdana" w:hAnsi="Verdana"/>
          <w:sz w:val="20"/>
          <w:szCs w:val="20"/>
        </w:rPr>
        <w:t xml:space="preserve"> Minister of Environment, Science and Technology, Government of Nepal</w:t>
      </w:r>
    </w:p>
    <w:p w:rsidR="00582AFC" w:rsidRDefault="00582AFC" w:rsidP="00582AFC">
      <w:pPr>
        <w:jc w:val="both"/>
        <w:rPr>
          <w:rFonts w:ascii="Verdana" w:hAnsi="Verdana"/>
          <w:sz w:val="20"/>
          <w:szCs w:val="20"/>
        </w:rPr>
      </w:pPr>
      <w:r>
        <w:rPr>
          <w:rFonts w:ascii="Verdana" w:hAnsi="Verdana"/>
          <w:sz w:val="20"/>
          <w:szCs w:val="20"/>
        </w:rPr>
        <w:t xml:space="preserve">Mr. </w:t>
      </w:r>
      <w:proofErr w:type="spellStart"/>
      <w:r>
        <w:rPr>
          <w:rFonts w:ascii="Verdana" w:hAnsi="Verdana"/>
          <w:sz w:val="20"/>
          <w:szCs w:val="20"/>
        </w:rPr>
        <w:t>Gyan</w:t>
      </w:r>
      <w:proofErr w:type="spellEnd"/>
      <w:r>
        <w:rPr>
          <w:rFonts w:ascii="Verdana" w:hAnsi="Verdana"/>
          <w:sz w:val="20"/>
          <w:szCs w:val="20"/>
        </w:rPr>
        <w:t xml:space="preserve"> Chandra </w:t>
      </w:r>
      <w:proofErr w:type="spellStart"/>
      <w:r>
        <w:rPr>
          <w:rFonts w:ascii="Verdana" w:hAnsi="Verdana"/>
          <w:sz w:val="20"/>
          <w:szCs w:val="20"/>
        </w:rPr>
        <w:t>Acharya</w:t>
      </w:r>
      <w:proofErr w:type="spellEnd"/>
      <w:r>
        <w:rPr>
          <w:rFonts w:ascii="Verdana" w:hAnsi="Verdana"/>
          <w:sz w:val="20"/>
          <w:szCs w:val="20"/>
        </w:rPr>
        <w:t>, Under-Secretary-General and High Representative</w:t>
      </w:r>
      <w:r w:rsidR="00A12D93">
        <w:rPr>
          <w:rFonts w:ascii="Verdana" w:hAnsi="Verdana"/>
          <w:sz w:val="20"/>
          <w:szCs w:val="20"/>
        </w:rPr>
        <w:t>,UN-</w:t>
      </w:r>
      <w:r w:rsidR="006E7C09">
        <w:rPr>
          <w:rFonts w:ascii="Verdana" w:hAnsi="Verdana"/>
          <w:sz w:val="20"/>
          <w:szCs w:val="20"/>
        </w:rPr>
        <w:t>OHRLLS</w:t>
      </w:r>
    </w:p>
    <w:p w:rsidR="00C51126" w:rsidRDefault="007C7790" w:rsidP="001B693D">
      <w:pPr>
        <w:jc w:val="both"/>
        <w:rPr>
          <w:rFonts w:ascii="Verdana" w:hAnsi="Verdana"/>
          <w:sz w:val="20"/>
          <w:szCs w:val="20"/>
        </w:rPr>
      </w:pPr>
      <w:r>
        <w:rPr>
          <w:rFonts w:ascii="Verdana" w:hAnsi="Verdana"/>
          <w:sz w:val="20"/>
          <w:szCs w:val="20"/>
        </w:rPr>
        <w:t>Dr. Arjun Karki, International Co-</w:t>
      </w:r>
      <w:proofErr w:type="spellStart"/>
      <w:r>
        <w:rPr>
          <w:rFonts w:ascii="Verdana" w:hAnsi="Verdana"/>
          <w:sz w:val="20"/>
          <w:szCs w:val="20"/>
        </w:rPr>
        <w:t>ordinator</w:t>
      </w:r>
      <w:proofErr w:type="spellEnd"/>
      <w:r>
        <w:rPr>
          <w:rFonts w:ascii="Verdana" w:hAnsi="Verdana"/>
          <w:sz w:val="20"/>
          <w:szCs w:val="20"/>
        </w:rPr>
        <w:t>, LDC Watch</w:t>
      </w:r>
    </w:p>
    <w:p w:rsidR="007C7790" w:rsidRDefault="007C7790" w:rsidP="001B693D">
      <w:pPr>
        <w:jc w:val="both"/>
        <w:rPr>
          <w:rFonts w:ascii="Verdana" w:hAnsi="Verdana"/>
          <w:sz w:val="20"/>
          <w:szCs w:val="20"/>
        </w:rPr>
      </w:pPr>
      <w:r>
        <w:rPr>
          <w:rFonts w:ascii="Verdana" w:hAnsi="Verdana"/>
          <w:sz w:val="20"/>
          <w:szCs w:val="20"/>
        </w:rPr>
        <w:t>Ms. Lidy Nacpil, Co-</w:t>
      </w:r>
      <w:proofErr w:type="spellStart"/>
      <w:r>
        <w:rPr>
          <w:rFonts w:ascii="Verdana" w:hAnsi="Verdana"/>
          <w:sz w:val="20"/>
          <w:szCs w:val="20"/>
        </w:rPr>
        <w:t>ordinator</w:t>
      </w:r>
      <w:proofErr w:type="spellEnd"/>
      <w:r>
        <w:rPr>
          <w:rFonts w:ascii="Verdana" w:hAnsi="Verdana"/>
          <w:sz w:val="20"/>
          <w:szCs w:val="20"/>
        </w:rPr>
        <w:t>, JSAPMDD</w:t>
      </w:r>
    </w:p>
    <w:p w:rsidR="00735CD5" w:rsidRDefault="00735CD5" w:rsidP="001B693D">
      <w:pPr>
        <w:jc w:val="both"/>
        <w:rPr>
          <w:rFonts w:ascii="Verdana" w:hAnsi="Verdana"/>
          <w:sz w:val="20"/>
          <w:szCs w:val="20"/>
        </w:rPr>
      </w:pPr>
      <w:r>
        <w:rPr>
          <w:rFonts w:ascii="Verdana" w:hAnsi="Verdana"/>
          <w:sz w:val="20"/>
          <w:szCs w:val="20"/>
        </w:rPr>
        <w:t xml:space="preserve">Mr. Martin </w:t>
      </w:r>
      <w:proofErr w:type="spellStart"/>
      <w:r>
        <w:rPr>
          <w:rFonts w:ascii="Verdana" w:hAnsi="Verdana"/>
          <w:sz w:val="20"/>
          <w:szCs w:val="20"/>
        </w:rPr>
        <w:t>Khor</w:t>
      </w:r>
      <w:proofErr w:type="spellEnd"/>
      <w:r>
        <w:rPr>
          <w:rFonts w:ascii="Verdana" w:hAnsi="Verdana"/>
          <w:sz w:val="20"/>
          <w:szCs w:val="20"/>
        </w:rPr>
        <w:t>, Executive Director, South Centre</w:t>
      </w:r>
    </w:p>
    <w:p w:rsidR="005E04A8" w:rsidRDefault="005E04A8" w:rsidP="001B693D">
      <w:pPr>
        <w:jc w:val="both"/>
        <w:rPr>
          <w:rFonts w:ascii="Verdana" w:hAnsi="Verdana"/>
          <w:sz w:val="20"/>
          <w:szCs w:val="20"/>
        </w:rPr>
      </w:pPr>
      <w:r>
        <w:rPr>
          <w:rFonts w:ascii="Verdana" w:hAnsi="Verdana"/>
          <w:sz w:val="20"/>
          <w:szCs w:val="20"/>
        </w:rPr>
        <w:t>More…..</w:t>
      </w:r>
    </w:p>
    <w:p w:rsidR="00911ADD" w:rsidRPr="00911ADD" w:rsidRDefault="00911ADD" w:rsidP="001B693D">
      <w:pPr>
        <w:jc w:val="both"/>
        <w:rPr>
          <w:rFonts w:ascii="Verdana" w:hAnsi="Verdana"/>
          <w:b/>
          <w:sz w:val="20"/>
          <w:szCs w:val="20"/>
        </w:rPr>
      </w:pPr>
      <w:r>
        <w:rPr>
          <w:rFonts w:ascii="Verdana" w:hAnsi="Verdana"/>
          <w:b/>
          <w:sz w:val="20"/>
          <w:szCs w:val="20"/>
        </w:rPr>
        <w:t>About LDC Watch</w:t>
      </w:r>
    </w:p>
    <w:p w:rsidR="004D5D6F" w:rsidRDefault="00911ADD" w:rsidP="00D5425B">
      <w:pPr>
        <w:jc w:val="both"/>
        <w:rPr>
          <w:rFonts w:ascii="Verdana" w:hAnsi="Verdana"/>
          <w:b/>
          <w:sz w:val="20"/>
          <w:szCs w:val="20"/>
        </w:rPr>
      </w:pPr>
      <w:r w:rsidRPr="00911ADD">
        <w:rPr>
          <w:rFonts w:ascii="Verdana" w:hAnsi="Verdana"/>
          <w:sz w:val="20"/>
          <w:szCs w:val="20"/>
        </w:rPr>
        <w:t>LDC Watch is the lead civil society alliance that has been advocating and campaigning in the interests of the LDCs</w:t>
      </w:r>
      <w:r w:rsidR="000843E5">
        <w:rPr>
          <w:rFonts w:ascii="Verdana" w:hAnsi="Verdana"/>
          <w:sz w:val="20"/>
          <w:szCs w:val="20"/>
        </w:rPr>
        <w:t>,</w:t>
      </w:r>
      <w:r w:rsidRPr="00911ADD">
        <w:rPr>
          <w:rFonts w:ascii="Verdana" w:hAnsi="Verdana"/>
          <w:sz w:val="20"/>
          <w:szCs w:val="20"/>
        </w:rPr>
        <w:t xml:space="preserve"> since its formation in 2001</w:t>
      </w:r>
      <w:r w:rsidR="000843E5">
        <w:rPr>
          <w:rFonts w:ascii="Verdana" w:hAnsi="Verdana"/>
          <w:sz w:val="20"/>
          <w:szCs w:val="20"/>
        </w:rPr>
        <w:t>,</w:t>
      </w:r>
      <w:r w:rsidRPr="00911ADD">
        <w:rPr>
          <w:rFonts w:ascii="Verdana" w:hAnsi="Verdana"/>
          <w:sz w:val="20"/>
          <w:szCs w:val="20"/>
        </w:rPr>
        <w:t xml:space="preserve"> soon after the Third United Nations Conference on the LDCs (LDC-III) that was convened in Brussels. </w:t>
      </w:r>
      <w:r w:rsidR="00534CFB">
        <w:rPr>
          <w:rFonts w:ascii="Verdana" w:hAnsi="Verdana"/>
          <w:sz w:val="20"/>
          <w:szCs w:val="20"/>
        </w:rPr>
        <w:t>A</w:t>
      </w:r>
      <w:r w:rsidR="00534CFB" w:rsidRPr="00534CFB">
        <w:rPr>
          <w:rFonts w:ascii="Verdana" w:hAnsi="Verdana"/>
          <w:sz w:val="20"/>
          <w:szCs w:val="20"/>
        </w:rPr>
        <w:t>s the official co-</w:t>
      </w:r>
      <w:proofErr w:type="spellStart"/>
      <w:r w:rsidR="00534CFB" w:rsidRPr="00534CFB">
        <w:rPr>
          <w:rFonts w:ascii="Verdana" w:hAnsi="Verdana"/>
          <w:sz w:val="20"/>
          <w:szCs w:val="20"/>
        </w:rPr>
        <w:t>ordinator</w:t>
      </w:r>
      <w:proofErr w:type="spellEnd"/>
      <w:r w:rsidR="00534CFB" w:rsidRPr="00534CFB">
        <w:rPr>
          <w:rFonts w:ascii="Verdana" w:hAnsi="Verdana"/>
          <w:sz w:val="20"/>
          <w:szCs w:val="20"/>
        </w:rPr>
        <w:t xml:space="preserve"> of the civil society track towards the </w:t>
      </w:r>
      <w:r w:rsidR="00534CFB">
        <w:rPr>
          <w:rFonts w:ascii="Verdana" w:hAnsi="Verdana"/>
          <w:sz w:val="20"/>
          <w:szCs w:val="20"/>
        </w:rPr>
        <w:t>Fourth UN Conference on the LDCs (</w:t>
      </w:r>
      <w:r w:rsidR="00534CFB" w:rsidRPr="00534CFB">
        <w:rPr>
          <w:rFonts w:ascii="Verdana" w:hAnsi="Verdana"/>
          <w:sz w:val="20"/>
          <w:szCs w:val="20"/>
        </w:rPr>
        <w:t>LDC-IV</w:t>
      </w:r>
      <w:r w:rsidR="00534CFB">
        <w:rPr>
          <w:rFonts w:ascii="Verdana" w:hAnsi="Verdana"/>
          <w:sz w:val="20"/>
          <w:szCs w:val="20"/>
        </w:rPr>
        <w:t xml:space="preserve">), </w:t>
      </w:r>
      <w:r w:rsidRPr="00911ADD">
        <w:rPr>
          <w:rFonts w:ascii="Verdana" w:hAnsi="Verdana"/>
          <w:sz w:val="20"/>
          <w:szCs w:val="20"/>
        </w:rPr>
        <w:t xml:space="preserve">LDC Watch led the international steering committee of the </w:t>
      </w:r>
      <w:r w:rsidR="00534CFB">
        <w:rPr>
          <w:rFonts w:ascii="Verdana" w:hAnsi="Verdana"/>
          <w:sz w:val="20"/>
          <w:szCs w:val="20"/>
        </w:rPr>
        <w:t xml:space="preserve">LDC-IV </w:t>
      </w:r>
      <w:r w:rsidRPr="00911ADD">
        <w:rPr>
          <w:rFonts w:ascii="Verdana" w:hAnsi="Verdana"/>
          <w:sz w:val="20"/>
          <w:szCs w:val="20"/>
        </w:rPr>
        <w:t>Civil Society Forum</w:t>
      </w:r>
      <w:r w:rsidR="00534CFB">
        <w:rPr>
          <w:rFonts w:ascii="Verdana" w:hAnsi="Verdana"/>
          <w:sz w:val="20"/>
          <w:szCs w:val="20"/>
        </w:rPr>
        <w:t>.</w:t>
      </w:r>
      <w:r w:rsidR="00256975">
        <w:rPr>
          <w:rFonts w:ascii="Verdana" w:hAnsi="Verdana"/>
          <w:sz w:val="20"/>
          <w:szCs w:val="20"/>
        </w:rPr>
        <w:tab/>
      </w:r>
      <w:r w:rsidR="00256975" w:rsidRPr="004D5D6F">
        <w:rPr>
          <w:rFonts w:ascii="Verdana" w:hAnsi="Verdana"/>
          <w:b/>
          <w:sz w:val="20"/>
          <w:szCs w:val="20"/>
        </w:rPr>
        <w:tab/>
      </w:r>
    </w:p>
    <w:p w:rsidR="00D5425B" w:rsidRDefault="00D5425B" w:rsidP="00D5425B">
      <w:pPr>
        <w:jc w:val="both"/>
        <w:rPr>
          <w:rFonts w:ascii="Verdana" w:hAnsi="Verdana"/>
          <w:b/>
          <w:sz w:val="20"/>
          <w:szCs w:val="20"/>
        </w:rPr>
      </w:pPr>
    </w:p>
    <w:p w:rsidR="002142AC" w:rsidRDefault="00A34F47" w:rsidP="004D5D6F">
      <w:pPr>
        <w:jc w:val="center"/>
        <w:rPr>
          <w:rFonts w:ascii="Verdana" w:hAnsi="Verdana"/>
          <w:sz w:val="20"/>
          <w:szCs w:val="20"/>
        </w:rPr>
      </w:pPr>
      <w:r>
        <w:rPr>
          <w:rFonts w:ascii="Verdana" w:hAnsi="Verdana"/>
          <w:noProof/>
          <w:sz w:val="20"/>
          <w:szCs w:val="20"/>
        </w:rPr>
        <w:drawing>
          <wp:anchor distT="0" distB="0" distL="114300" distR="114300" simplePos="0" relativeHeight="251665408" behindDoc="0" locked="0" layoutInCell="1" allowOverlap="1">
            <wp:simplePos x="0" y="0"/>
            <wp:positionH relativeFrom="column">
              <wp:posOffset>-190500</wp:posOffset>
            </wp:positionH>
            <wp:positionV relativeFrom="paragraph">
              <wp:posOffset>607695</wp:posOffset>
            </wp:positionV>
            <wp:extent cx="1113790" cy="911860"/>
            <wp:effectExtent l="0" t="0" r="0" b="0"/>
            <wp:wrapSquare wrapText="bothSides"/>
            <wp:docPr id="9" name="Picture 8" descr="50254_285169986177_820132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254_285169986177_8201325_n.jpg"/>
                    <pic:cNvPicPr/>
                  </pic:nvPicPr>
                  <pic:blipFill>
                    <a:blip r:embed="rId13"/>
                    <a:stretch>
                      <a:fillRect/>
                    </a:stretch>
                  </pic:blipFill>
                  <pic:spPr>
                    <a:xfrm>
                      <a:off x="0" y="0"/>
                      <a:ext cx="1113790" cy="911860"/>
                    </a:xfrm>
                    <a:prstGeom prst="rect">
                      <a:avLst/>
                    </a:prstGeom>
                  </pic:spPr>
                </pic:pic>
              </a:graphicData>
            </a:graphic>
            <wp14:sizeRelH relativeFrom="margin">
              <wp14:pctWidth>0</wp14:pctWidth>
            </wp14:sizeRelH>
            <wp14:sizeRelV relativeFrom="margin">
              <wp14:pctHeight>0</wp14:pctHeight>
            </wp14:sizeRelV>
          </wp:anchor>
        </w:drawing>
      </w:r>
      <w:r w:rsidR="000148C7">
        <w:rPr>
          <w:rFonts w:ascii="Verdana" w:hAnsi="Verdana"/>
          <w:noProof/>
          <w:sz w:val="20"/>
          <w:szCs w:val="20"/>
        </w:rPr>
        <w:drawing>
          <wp:anchor distT="0" distB="0" distL="114300" distR="114300" simplePos="0" relativeHeight="251664384" behindDoc="0" locked="0" layoutInCell="1" allowOverlap="1">
            <wp:simplePos x="0" y="0"/>
            <wp:positionH relativeFrom="column">
              <wp:posOffset>4981575</wp:posOffset>
            </wp:positionH>
            <wp:positionV relativeFrom="paragraph">
              <wp:posOffset>709930</wp:posOffset>
            </wp:positionV>
            <wp:extent cx="852170" cy="742950"/>
            <wp:effectExtent l="0" t="0" r="5080" b="0"/>
            <wp:wrapSquare wrapText="bothSides"/>
            <wp:docPr id="11" name="Picture 10" descr="SAAP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APE_2.jpg"/>
                    <pic:cNvPicPr/>
                  </pic:nvPicPr>
                  <pic:blipFill>
                    <a:blip r:embed="rId14">
                      <a:extLst>
                        <a:ext uri="{28A0092B-C50C-407E-A947-70E740481C1C}">
                          <a14:useLocalDpi xmlns:a14="http://schemas.microsoft.com/office/drawing/2010/main" val="0"/>
                        </a:ext>
                      </a:extLst>
                    </a:blip>
                    <a:stretch>
                      <a:fillRect/>
                    </a:stretch>
                  </pic:blipFill>
                  <pic:spPr>
                    <a:xfrm>
                      <a:off x="0" y="0"/>
                      <a:ext cx="852170" cy="742950"/>
                    </a:xfrm>
                    <a:prstGeom prst="rect">
                      <a:avLst/>
                    </a:prstGeom>
                  </pic:spPr>
                </pic:pic>
              </a:graphicData>
            </a:graphic>
          </wp:anchor>
        </w:drawing>
      </w:r>
      <w:r w:rsidR="000148C7">
        <w:rPr>
          <w:rFonts w:ascii="Verdana" w:hAnsi="Verdana"/>
          <w:noProof/>
          <w:sz w:val="20"/>
          <w:szCs w:val="20"/>
        </w:rPr>
        <w:drawing>
          <wp:anchor distT="0" distB="0" distL="114300" distR="114300" simplePos="0" relativeHeight="251662336" behindDoc="0" locked="0" layoutInCell="1" allowOverlap="1">
            <wp:simplePos x="0" y="0"/>
            <wp:positionH relativeFrom="column">
              <wp:posOffset>2905125</wp:posOffset>
            </wp:positionH>
            <wp:positionV relativeFrom="paragraph">
              <wp:posOffset>713740</wp:posOffset>
            </wp:positionV>
            <wp:extent cx="1885950" cy="10153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d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85950" cy="1015365"/>
                    </a:xfrm>
                    <a:prstGeom prst="rect">
                      <a:avLst/>
                    </a:prstGeom>
                  </pic:spPr>
                </pic:pic>
              </a:graphicData>
            </a:graphic>
          </wp:anchor>
        </w:drawing>
      </w:r>
      <w:r w:rsidR="000148C7">
        <w:rPr>
          <w:rFonts w:ascii="Verdana" w:hAnsi="Verdana"/>
          <w:noProof/>
          <w:sz w:val="20"/>
          <w:szCs w:val="20"/>
        </w:rPr>
        <w:drawing>
          <wp:anchor distT="0" distB="0" distL="114300" distR="114300" simplePos="0" relativeHeight="251663360" behindDoc="0" locked="0" layoutInCell="1" allowOverlap="1">
            <wp:simplePos x="0" y="0"/>
            <wp:positionH relativeFrom="column">
              <wp:posOffset>1266825</wp:posOffset>
            </wp:positionH>
            <wp:positionV relativeFrom="paragraph">
              <wp:posOffset>708025</wp:posOffset>
            </wp:positionV>
            <wp:extent cx="1247775" cy="662940"/>
            <wp:effectExtent l="19050" t="0" r="9525" b="0"/>
            <wp:wrapSquare wrapText="bothSides"/>
            <wp:docPr id="10" name="Picture 9" descr="south_cen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_centre.JPG"/>
                    <pic:cNvPicPr/>
                  </pic:nvPicPr>
                  <pic:blipFill>
                    <a:blip r:embed="rId16">
                      <a:extLst>
                        <a:ext uri="{28A0092B-C50C-407E-A947-70E740481C1C}">
                          <a14:useLocalDpi xmlns:a14="http://schemas.microsoft.com/office/drawing/2010/main" val="0"/>
                        </a:ext>
                      </a:extLst>
                    </a:blip>
                    <a:stretch>
                      <a:fillRect/>
                    </a:stretch>
                  </pic:blipFill>
                  <pic:spPr>
                    <a:xfrm>
                      <a:off x="0" y="0"/>
                      <a:ext cx="1247775" cy="662940"/>
                    </a:xfrm>
                    <a:prstGeom prst="rect">
                      <a:avLst/>
                    </a:prstGeom>
                  </pic:spPr>
                </pic:pic>
              </a:graphicData>
            </a:graphic>
          </wp:anchor>
        </w:drawing>
      </w:r>
      <w:r w:rsidR="004D5D6F" w:rsidRPr="004D5D6F">
        <w:rPr>
          <w:rFonts w:ascii="Verdana" w:hAnsi="Verdana"/>
          <w:b/>
          <w:sz w:val="20"/>
          <w:szCs w:val="20"/>
        </w:rPr>
        <w:t>Co-</w:t>
      </w:r>
      <w:proofErr w:type="spellStart"/>
      <w:r w:rsidR="004D5D6F" w:rsidRPr="004D5D6F">
        <w:rPr>
          <w:rFonts w:ascii="Verdana" w:hAnsi="Verdana"/>
          <w:b/>
          <w:sz w:val="20"/>
          <w:szCs w:val="20"/>
        </w:rPr>
        <w:t>organisers</w:t>
      </w:r>
      <w:proofErr w:type="spellEnd"/>
      <w:r w:rsidR="004D5D6F" w:rsidRPr="004D5D6F">
        <w:rPr>
          <w:rFonts w:ascii="Verdana" w:hAnsi="Verdana"/>
          <w:b/>
          <w:sz w:val="20"/>
          <w:szCs w:val="20"/>
        </w:rPr>
        <w:t>:</w:t>
      </w:r>
    </w:p>
    <w:sectPr w:rsidR="002142AC" w:rsidSect="004D5D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21E" w:rsidRDefault="00C3421E" w:rsidP="00C028DD">
      <w:pPr>
        <w:spacing w:after="0" w:line="240" w:lineRule="auto"/>
      </w:pPr>
      <w:r>
        <w:separator/>
      </w:r>
    </w:p>
  </w:endnote>
  <w:endnote w:type="continuationSeparator" w:id="0">
    <w:p w:rsidR="00C3421E" w:rsidRDefault="00C3421E" w:rsidP="00C0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21E" w:rsidRDefault="00C3421E" w:rsidP="00C028DD">
      <w:pPr>
        <w:spacing w:after="0" w:line="240" w:lineRule="auto"/>
      </w:pPr>
      <w:r>
        <w:separator/>
      </w:r>
    </w:p>
  </w:footnote>
  <w:footnote w:type="continuationSeparator" w:id="0">
    <w:p w:rsidR="00C3421E" w:rsidRDefault="00C3421E" w:rsidP="00C028DD">
      <w:pPr>
        <w:spacing w:after="0" w:line="240" w:lineRule="auto"/>
      </w:pPr>
      <w:r>
        <w:continuationSeparator/>
      </w:r>
    </w:p>
  </w:footnote>
  <w:footnote w:id="1">
    <w:p w:rsidR="00C028DD" w:rsidRPr="000210C6" w:rsidRDefault="00C028DD">
      <w:pPr>
        <w:pStyle w:val="FootnoteText"/>
        <w:rPr>
          <w:rFonts w:ascii="Verdana" w:hAnsi="Verdana"/>
          <w:sz w:val="14"/>
          <w:szCs w:val="14"/>
        </w:rPr>
      </w:pPr>
      <w:r>
        <w:rPr>
          <w:rStyle w:val="FootnoteReference"/>
        </w:rPr>
        <w:footnoteRef/>
      </w:r>
      <w:r w:rsidRPr="000210C6">
        <w:rPr>
          <w:rFonts w:ascii="Verdana" w:hAnsi="Verdana"/>
          <w:sz w:val="14"/>
          <w:szCs w:val="14"/>
        </w:rPr>
        <w:t>33 in Africa, 1 in the Caribbean, 9 in Asia and 5 in the Pacific - Afghanistan, Angola, Bangladesh, Benin, Bhutan, Burkina Faso, Burundi, Cambodia, Central African Republic, Chad, Comoros, Democratic Republic of Congo, Djibouti, Equatorial Guinea, Eritrea, Ethiopia, Gambia, Guinea, Guinea Bissau, Haiti, Lao PDR, Kiribati, Lesotho, Liberia, Madagascar, Malawi, Mali, Mauritania, Mozambique, Myanmar, Nepal, Niger, Rwanda, Samoa, Sao Tome and Principe, Senegal, Sierra Leone, Solomon Islands, Somalia, Sudan, Timor-Leste, Togo, Tuvalu, Uganda, United Republic of Tanzania, Vanuatu, Yemen, Zambia.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213C8"/>
    <w:multiLevelType w:val="hybridMultilevel"/>
    <w:tmpl w:val="3AF06B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67"/>
    <w:rsid w:val="00011E82"/>
    <w:rsid w:val="000148C7"/>
    <w:rsid w:val="000210C6"/>
    <w:rsid w:val="0004741A"/>
    <w:rsid w:val="000562C1"/>
    <w:rsid w:val="000741FC"/>
    <w:rsid w:val="000843E5"/>
    <w:rsid w:val="0008726F"/>
    <w:rsid w:val="000B68F7"/>
    <w:rsid w:val="000C2B81"/>
    <w:rsid w:val="000C61B4"/>
    <w:rsid w:val="000D3B21"/>
    <w:rsid w:val="000F6338"/>
    <w:rsid w:val="001003F0"/>
    <w:rsid w:val="00122F63"/>
    <w:rsid w:val="00131DB1"/>
    <w:rsid w:val="0013772C"/>
    <w:rsid w:val="00143DCA"/>
    <w:rsid w:val="00144BC3"/>
    <w:rsid w:val="001478EE"/>
    <w:rsid w:val="00160CA1"/>
    <w:rsid w:val="001741B8"/>
    <w:rsid w:val="001A773A"/>
    <w:rsid w:val="001B13C6"/>
    <w:rsid w:val="001B693D"/>
    <w:rsid w:val="001E0D84"/>
    <w:rsid w:val="001F0B30"/>
    <w:rsid w:val="001F1EEF"/>
    <w:rsid w:val="002142AC"/>
    <w:rsid w:val="00215AFF"/>
    <w:rsid w:val="0023210E"/>
    <w:rsid w:val="00237037"/>
    <w:rsid w:val="00247B55"/>
    <w:rsid w:val="00256975"/>
    <w:rsid w:val="002A42A8"/>
    <w:rsid w:val="002A5AF7"/>
    <w:rsid w:val="002B4AF9"/>
    <w:rsid w:val="002D3176"/>
    <w:rsid w:val="002F7696"/>
    <w:rsid w:val="0030101E"/>
    <w:rsid w:val="00315BDA"/>
    <w:rsid w:val="003243CE"/>
    <w:rsid w:val="00324ECC"/>
    <w:rsid w:val="00381336"/>
    <w:rsid w:val="00382FEE"/>
    <w:rsid w:val="00391E8C"/>
    <w:rsid w:val="003A3ACB"/>
    <w:rsid w:val="003A41A8"/>
    <w:rsid w:val="003C2323"/>
    <w:rsid w:val="003D60C3"/>
    <w:rsid w:val="00437461"/>
    <w:rsid w:val="00461C10"/>
    <w:rsid w:val="0048340E"/>
    <w:rsid w:val="00484516"/>
    <w:rsid w:val="004A2134"/>
    <w:rsid w:val="004A4AE5"/>
    <w:rsid w:val="004C79F2"/>
    <w:rsid w:val="004D5D6F"/>
    <w:rsid w:val="004E12B6"/>
    <w:rsid w:val="004E6C1D"/>
    <w:rsid w:val="004F79CB"/>
    <w:rsid w:val="00523862"/>
    <w:rsid w:val="00534CFB"/>
    <w:rsid w:val="00536726"/>
    <w:rsid w:val="0054316E"/>
    <w:rsid w:val="00543D6E"/>
    <w:rsid w:val="005702DB"/>
    <w:rsid w:val="0057055E"/>
    <w:rsid w:val="00573B25"/>
    <w:rsid w:val="00582AFC"/>
    <w:rsid w:val="00596485"/>
    <w:rsid w:val="005B457D"/>
    <w:rsid w:val="005D2B77"/>
    <w:rsid w:val="005E04A8"/>
    <w:rsid w:val="005E2813"/>
    <w:rsid w:val="005E3D44"/>
    <w:rsid w:val="005F23F4"/>
    <w:rsid w:val="006007F5"/>
    <w:rsid w:val="00603195"/>
    <w:rsid w:val="00620B67"/>
    <w:rsid w:val="00661DD4"/>
    <w:rsid w:val="006766F5"/>
    <w:rsid w:val="00682C69"/>
    <w:rsid w:val="00696DC8"/>
    <w:rsid w:val="006B425A"/>
    <w:rsid w:val="006B7337"/>
    <w:rsid w:val="006D126C"/>
    <w:rsid w:val="006D3D9F"/>
    <w:rsid w:val="006D4961"/>
    <w:rsid w:val="006E2CAF"/>
    <w:rsid w:val="006E5581"/>
    <w:rsid w:val="006E7C09"/>
    <w:rsid w:val="00707CBC"/>
    <w:rsid w:val="0071753C"/>
    <w:rsid w:val="00735600"/>
    <w:rsid w:val="00735CD5"/>
    <w:rsid w:val="0074129A"/>
    <w:rsid w:val="007505B9"/>
    <w:rsid w:val="00756456"/>
    <w:rsid w:val="007A328E"/>
    <w:rsid w:val="007C7790"/>
    <w:rsid w:val="007D1988"/>
    <w:rsid w:val="007D3523"/>
    <w:rsid w:val="007E7A55"/>
    <w:rsid w:val="007F48C0"/>
    <w:rsid w:val="008268C3"/>
    <w:rsid w:val="00840F2B"/>
    <w:rsid w:val="00851702"/>
    <w:rsid w:val="008622E8"/>
    <w:rsid w:val="00873378"/>
    <w:rsid w:val="008746E4"/>
    <w:rsid w:val="00886CF2"/>
    <w:rsid w:val="00886EB9"/>
    <w:rsid w:val="008C21DB"/>
    <w:rsid w:val="008C2289"/>
    <w:rsid w:val="008E03F1"/>
    <w:rsid w:val="008F51C0"/>
    <w:rsid w:val="008F7A5E"/>
    <w:rsid w:val="00900A98"/>
    <w:rsid w:val="00911ADD"/>
    <w:rsid w:val="00914E8D"/>
    <w:rsid w:val="00961DEB"/>
    <w:rsid w:val="00980AB7"/>
    <w:rsid w:val="00987501"/>
    <w:rsid w:val="00987C68"/>
    <w:rsid w:val="009C773D"/>
    <w:rsid w:val="00A0493A"/>
    <w:rsid w:val="00A12D93"/>
    <w:rsid w:val="00A34F47"/>
    <w:rsid w:val="00A45BFB"/>
    <w:rsid w:val="00A47E93"/>
    <w:rsid w:val="00AC13F3"/>
    <w:rsid w:val="00AC64EA"/>
    <w:rsid w:val="00AE1D80"/>
    <w:rsid w:val="00B2716E"/>
    <w:rsid w:val="00B77BE7"/>
    <w:rsid w:val="00BE3C94"/>
    <w:rsid w:val="00BF3DF6"/>
    <w:rsid w:val="00C028DD"/>
    <w:rsid w:val="00C13422"/>
    <w:rsid w:val="00C3421E"/>
    <w:rsid w:val="00C51126"/>
    <w:rsid w:val="00C80CC0"/>
    <w:rsid w:val="00C86B26"/>
    <w:rsid w:val="00C974BB"/>
    <w:rsid w:val="00CD22C6"/>
    <w:rsid w:val="00CD6EAE"/>
    <w:rsid w:val="00CF0906"/>
    <w:rsid w:val="00CF40D8"/>
    <w:rsid w:val="00D07423"/>
    <w:rsid w:val="00D44F2F"/>
    <w:rsid w:val="00D5425B"/>
    <w:rsid w:val="00D97D79"/>
    <w:rsid w:val="00DA0067"/>
    <w:rsid w:val="00DA6F0B"/>
    <w:rsid w:val="00DB54F2"/>
    <w:rsid w:val="00DB587B"/>
    <w:rsid w:val="00DB6145"/>
    <w:rsid w:val="00DD1F5F"/>
    <w:rsid w:val="00DD7C72"/>
    <w:rsid w:val="00DF0DA4"/>
    <w:rsid w:val="00E13103"/>
    <w:rsid w:val="00E20C8A"/>
    <w:rsid w:val="00E33481"/>
    <w:rsid w:val="00E3769F"/>
    <w:rsid w:val="00E426D3"/>
    <w:rsid w:val="00E523F7"/>
    <w:rsid w:val="00E57AAD"/>
    <w:rsid w:val="00EB2490"/>
    <w:rsid w:val="00EB5D1E"/>
    <w:rsid w:val="00EB6357"/>
    <w:rsid w:val="00EC130E"/>
    <w:rsid w:val="00EC240D"/>
    <w:rsid w:val="00EE4699"/>
    <w:rsid w:val="00EF3287"/>
    <w:rsid w:val="00F03DBE"/>
    <w:rsid w:val="00F31527"/>
    <w:rsid w:val="00F62EE3"/>
    <w:rsid w:val="00F66F08"/>
    <w:rsid w:val="00F67890"/>
    <w:rsid w:val="00F86E35"/>
    <w:rsid w:val="00F90CB3"/>
    <w:rsid w:val="00F915D5"/>
    <w:rsid w:val="00FA4362"/>
    <w:rsid w:val="00FB79C9"/>
    <w:rsid w:val="00FD4E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B67"/>
    <w:rPr>
      <w:rFonts w:ascii="Tahoma" w:hAnsi="Tahoma" w:cs="Tahoma"/>
      <w:sz w:val="16"/>
      <w:szCs w:val="16"/>
    </w:rPr>
  </w:style>
  <w:style w:type="paragraph" w:styleId="FootnoteText">
    <w:name w:val="footnote text"/>
    <w:basedOn w:val="Normal"/>
    <w:link w:val="FootnoteTextChar"/>
    <w:uiPriority w:val="99"/>
    <w:semiHidden/>
    <w:unhideWhenUsed/>
    <w:rsid w:val="00C028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28DD"/>
    <w:rPr>
      <w:sz w:val="20"/>
      <w:szCs w:val="20"/>
    </w:rPr>
  </w:style>
  <w:style w:type="character" w:styleId="FootnoteReference">
    <w:name w:val="footnote reference"/>
    <w:basedOn w:val="DefaultParagraphFont"/>
    <w:uiPriority w:val="99"/>
    <w:semiHidden/>
    <w:unhideWhenUsed/>
    <w:rsid w:val="00C028DD"/>
    <w:rPr>
      <w:vertAlign w:val="superscript"/>
    </w:rPr>
  </w:style>
  <w:style w:type="table" w:styleId="TableGrid">
    <w:name w:val="Table Grid"/>
    <w:basedOn w:val="TableNormal"/>
    <w:uiPriority w:val="59"/>
    <w:rsid w:val="004C7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5D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B67"/>
    <w:rPr>
      <w:rFonts w:ascii="Tahoma" w:hAnsi="Tahoma" w:cs="Tahoma"/>
      <w:sz w:val="16"/>
      <w:szCs w:val="16"/>
    </w:rPr>
  </w:style>
  <w:style w:type="paragraph" w:styleId="FootnoteText">
    <w:name w:val="footnote text"/>
    <w:basedOn w:val="Normal"/>
    <w:link w:val="FootnoteTextChar"/>
    <w:uiPriority w:val="99"/>
    <w:semiHidden/>
    <w:unhideWhenUsed/>
    <w:rsid w:val="00C028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28DD"/>
    <w:rPr>
      <w:sz w:val="20"/>
      <w:szCs w:val="20"/>
    </w:rPr>
  </w:style>
  <w:style w:type="character" w:styleId="FootnoteReference">
    <w:name w:val="footnote reference"/>
    <w:basedOn w:val="DefaultParagraphFont"/>
    <w:uiPriority w:val="99"/>
    <w:semiHidden/>
    <w:unhideWhenUsed/>
    <w:rsid w:val="00C028DD"/>
    <w:rPr>
      <w:vertAlign w:val="superscript"/>
    </w:rPr>
  </w:style>
  <w:style w:type="table" w:styleId="TableGrid">
    <w:name w:val="Table Grid"/>
    <w:basedOn w:val="TableNormal"/>
    <w:uiPriority w:val="59"/>
    <w:rsid w:val="004C7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5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252AA-4CB7-4028-9379-43F6E5C3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prerna</dc:creator>
  <cp:lastModifiedBy>prerna</cp:lastModifiedBy>
  <cp:revision>3</cp:revision>
  <dcterms:created xsi:type="dcterms:W3CDTF">2012-11-28T04:57:00Z</dcterms:created>
  <dcterms:modified xsi:type="dcterms:W3CDTF">2012-11-28T05:20:00Z</dcterms:modified>
</cp:coreProperties>
</file>