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tabs>
          <w:tab w:val="left" w:leader="none" w:pos="1560"/>
        </w:tabs>
        <w:ind w:right="853"/>
        <w:jc w:val="center"/>
        <w:rPr>
          <w:rFonts w:ascii="Arial" w:cs="Arial" w:eastAsia="Arial" w:hAnsi="Arial"/>
          <w:b w:val="1"/>
          <w:color w:val="002060"/>
          <w:sz w:val="26"/>
          <w:szCs w:val="26"/>
        </w:rPr>
      </w:pPr>
      <w:r w:rsidDel="00000000" w:rsidR="00000000" w:rsidRPr="00000000">
        <w:rPr>
          <w:rFonts w:ascii="Arial" w:cs="Arial" w:eastAsia="Arial" w:hAnsi="Arial"/>
          <w:b w:val="1"/>
          <w:color w:val="002060"/>
          <w:sz w:val="26"/>
          <w:szCs w:val="26"/>
          <w:rtl w:val="0"/>
        </w:rPr>
        <w:t xml:space="preserve">   </w:t>
      </w:r>
    </w:p>
    <w:p w:rsidR="00000000" w:rsidDel="00000000" w:rsidP="00000000" w:rsidRDefault="00000000" w:rsidRPr="00000000" w14:paraId="00000002">
      <w:pPr>
        <w:widowControl w:val="1"/>
        <w:tabs>
          <w:tab w:val="left" w:leader="none" w:pos="1560"/>
        </w:tabs>
        <w:ind w:right="853"/>
        <w:jc w:val="center"/>
        <w:rPr>
          <w:rFonts w:ascii="Arial" w:cs="Arial" w:eastAsia="Arial" w:hAnsi="Arial"/>
          <w:b w:val="1"/>
          <w:color w:val="002060"/>
          <w:sz w:val="26"/>
          <w:szCs w:val="26"/>
        </w:rPr>
      </w:pPr>
      <w:r w:rsidDel="00000000" w:rsidR="00000000" w:rsidRPr="00000000">
        <w:rPr>
          <w:rtl w:val="0"/>
        </w:rPr>
      </w:r>
    </w:p>
    <w:p w:rsidR="00000000" w:rsidDel="00000000" w:rsidP="00000000" w:rsidRDefault="00000000" w:rsidRPr="00000000" w14:paraId="00000003">
      <w:pPr>
        <w:widowControl w:val="1"/>
        <w:tabs>
          <w:tab w:val="left" w:leader="none" w:pos="1560"/>
        </w:tabs>
        <w:ind w:right="853"/>
        <w:jc w:val="center"/>
        <w:rPr>
          <w:rFonts w:ascii="Arial" w:cs="Arial" w:eastAsia="Arial" w:hAnsi="Arial"/>
          <w:b w:val="1"/>
          <w:color w:val="002060"/>
          <w:sz w:val="26"/>
          <w:szCs w:val="26"/>
        </w:rPr>
      </w:pPr>
      <w:r w:rsidDel="00000000" w:rsidR="00000000" w:rsidRPr="00000000">
        <w:rPr>
          <w:rFonts w:ascii="Arial" w:cs="Arial" w:eastAsia="Arial" w:hAnsi="Arial"/>
          <w:b w:val="1"/>
          <w:color w:val="002060"/>
          <w:sz w:val="26"/>
          <w:szCs w:val="26"/>
          <w:rtl w:val="0"/>
        </w:rPr>
        <w:t xml:space="preserve">CONCEPT NOTE</w:t>
      </w:r>
    </w:p>
    <w:p w:rsidR="00000000" w:rsidDel="00000000" w:rsidP="00000000" w:rsidRDefault="00000000" w:rsidRPr="00000000" w14:paraId="00000004">
      <w:pPr>
        <w:widowControl w:val="1"/>
        <w:tabs>
          <w:tab w:val="left" w:leader="none" w:pos="1560"/>
        </w:tabs>
        <w:ind w:right="853"/>
        <w:jc w:val="center"/>
        <w:rPr>
          <w:rFonts w:ascii="Arial" w:cs="Arial" w:eastAsia="Arial" w:hAnsi="Arial"/>
          <w:b w:val="1"/>
          <w:color w:val="002060"/>
          <w:sz w:val="26"/>
          <w:szCs w:val="26"/>
        </w:rPr>
      </w:pPr>
      <w:r w:rsidDel="00000000" w:rsidR="00000000" w:rsidRPr="00000000">
        <w:rPr>
          <w:rtl w:val="0"/>
        </w:rPr>
      </w:r>
    </w:p>
    <w:p w:rsidR="00000000" w:rsidDel="00000000" w:rsidP="00000000" w:rsidRDefault="00000000" w:rsidRPr="00000000" w14:paraId="00000005">
      <w:pPr>
        <w:widowControl w:val="1"/>
        <w:tabs>
          <w:tab w:val="left" w:leader="none" w:pos="1560"/>
        </w:tabs>
        <w:ind w:right="853"/>
        <w:jc w:val="center"/>
        <w:rPr>
          <w:rFonts w:ascii="Arial" w:cs="Arial" w:eastAsia="Arial" w:hAnsi="Arial"/>
          <w:b w:val="1"/>
          <w:color w:val="002060"/>
          <w:sz w:val="26"/>
          <w:szCs w:val="26"/>
        </w:rPr>
      </w:pPr>
      <w:r w:rsidDel="00000000" w:rsidR="00000000" w:rsidRPr="00000000">
        <w:rPr>
          <w:rFonts w:ascii="Arial" w:cs="Arial" w:eastAsia="Arial" w:hAnsi="Arial"/>
          <w:b w:val="1"/>
          <w:color w:val="002060"/>
          <w:sz w:val="26"/>
          <w:szCs w:val="26"/>
          <w:rtl w:val="0"/>
        </w:rPr>
        <w:t xml:space="preserve">Side event: Harnessing Transparency for Ambitious NDC Implementation in Central Asia</w:t>
      </w:r>
    </w:p>
    <w:p w:rsidR="00000000" w:rsidDel="00000000" w:rsidP="00000000" w:rsidRDefault="00000000" w:rsidRPr="00000000" w14:paraId="00000006">
      <w:pPr>
        <w:widowControl w:val="1"/>
        <w:tabs>
          <w:tab w:val="left" w:leader="none" w:pos="1560"/>
        </w:tabs>
        <w:ind w:right="853"/>
        <w:jc w:val="center"/>
        <w:rPr>
          <w:rFonts w:ascii="Arial" w:cs="Arial" w:eastAsia="Arial" w:hAnsi="Arial"/>
          <w:b w:val="1"/>
          <w:color w:val="002060"/>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101600</wp:posOffset>
                </wp:positionV>
                <wp:extent cx="0" cy="12700"/>
                <wp:effectExtent b="0" l="0" r="0" t="0"/>
                <wp:wrapNone/>
                <wp:docPr id="19" name=""/>
                <a:graphic>
                  <a:graphicData uri="http://schemas.microsoft.com/office/word/2010/wordprocessingShape">
                    <wps:wsp>
                      <wps:cNvCnPr/>
                      <wps:spPr>
                        <a:xfrm>
                          <a:off x="2924669" y="3780000"/>
                          <a:ext cx="4842663" cy="0"/>
                        </a:xfrm>
                        <a:prstGeom prst="straightConnector1">
                          <a:avLst/>
                        </a:prstGeom>
                        <a:noFill/>
                        <a:ln cap="flat" cmpd="sng" w="9525">
                          <a:solidFill>
                            <a:srgbClr val="000A3A"/>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101600</wp:posOffset>
                </wp:positionV>
                <wp:extent cx="0" cy="12700"/>
                <wp:effectExtent b="0" l="0" r="0" t="0"/>
                <wp:wrapNone/>
                <wp:docPr id="19"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7">
      <w:pPr>
        <w:widowControl w:val="1"/>
        <w:pBdr>
          <w:top w:space="0" w:sz="0" w:val="nil"/>
          <w:left w:space="0" w:sz="0" w:val="nil"/>
          <w:bottom w:space="0" w:sz="0" w:val="nil"/>
          <w:right w:space="0" w:sz="0" w:val="nil"/>
          <w:between w:space="0" w:sz="0" w:val="nil"/>
        </w:pBdr>
        <w:jc w:val="center"/>
        <w:rPr>
          <w:rFonts w:ascii="Arial" w:cs="Arial" w:eastAsia="Arial" w:hAnsi="Arial"/>
          <w:color w:val="002060"/>
        </w:rPr>
      </w:pPr>
      <w:r w:rsidDel="00000000" w:rsidR="00000000" w:rsidRPr="00000000">
        <w:rPr>
          <w:rFonts w:ascii="Arial" w:cs="Arial" w:eastAsia="Arial" w:hAnsi="Arial"/>
          <w:color w:val="002060"/>
          <w:rtl w:val="0"/>
        </w:rPr>
        <w:t xml:space="preserve">03 December 2023 | 16:45-18:15 | </w:t>
      </w:r>
    </w:p>
    <w:p w:rsidR="00000000" w:rsidDel="00000000" w:rsidP="00000000" w:rsidRDefault="00000000" w:rsidRPr="00000000" w14:paraId="00000008">
      <w:pPr>
        <w:widowControl w:val="1"/>
        <w:ind w:left="426" w:right="570" w:firstLine="0"/>
        <w:jc w:val="center"/>
        <w:rPr>
          <w:b w:val="1"/>
          <w:color w:val="000000"/>
          <w:sz w:val="26"/>
          <w:szCs w:val="26"/>
        </w:rPr>
      </w:pPr>
      <w:r w:rsidDel="00000000" w:rsidR="00000000" w:rsidRPr="00000000">
        <w:rPr>
          <w:rFonts w:ascii="Arial" w:cs="Arial" w:eastAsia="Arial" w:hAnsi="Arial"/>
          <w:color w:val="002060"/>
          <w:rtl w:val="0"/>
        </w:rPr>
        <w:t xml:space="preserve">B6-9, Side-Event Room 1, Blue Zone, 28th Conference of the Parties to the UNFCCC (COP-28), Expo Centre Dubai, Dubai, The United Arab Emirates</w:t>
      </w:r>
      <w:r w:rsidDel="00000000" w:rsidR="00000000" w:rsidRPr="00000000">
        <w:rPr>
          <w:rtl w:val="0"/>
        </w:rPr>
      </w:r>
    </w:p>
    <w:p w:rsidR="00000000" w:rsidDel="00000000" w:rsidP="00000000" w:rsidRDefault="00000000" w:rsidRPr="00000000" w14:paraId="00000009">
      <w:pPr>
        <w:widowControl w:val="1"/>
        <w:tabs>
          <w:tab w:val="left" w:leader="none" w:pos="1418"/>
        </w:tabs>
        <w:ind w:left="1559" w:right="853" w:firstLine="0"/>
        <w:jc w:val="center"/>
        <w:rPr>
          <w:rFonts w:ascii="Arial" w:cs="Arial" w:eastAsia="Arial" w:hAnsi="Arial"/>
          <w:b w:val="1"/>
          <w:color w:val="002060"/>
          <w:sz w:val="28"/>
          <w:szCs w:val="28"/>
        </w:rPr>
      </w:pPr>
      <w:r w:rsidDel="00000000" w:rsidR="00000000" w:rsidRPr="00000000">
        <w:rPr>
          <w:rtl w:val="0"/>
        </w:rPr>
      </w:r>
    </w:p>
    <w:p w:rsidR="00000000" w:rsidDel="00000000" w:rsidP="00000000" w:rsidRDefault="00000000" w:rsidRPr="00000000" w14:paraId="0000000A">
      <w:pPr>
        <w:widowControl w:val="1"/>
        <w:tabs>
          <w:tab w:val="left" w:leader="none" w:pos="1418"/>
        </w:tabs>
        <w:ind w:right="3"/>
        <w:jc w:val="both"/>
        <w:rPr>
          <w:rFonts w:ascii="Arial" w:cs="Arial" w:eastAsia="Arial" w:hAnsi="Arial"/>
          <w:b w:val="1"/>
          <w:color w:val="002060"/>
          <w:sz w:val="26"/>
          <w:szCs w:val="26"/>
        </w:rPr>
      </w:pPr>
      <w:r w:rsidDel="00000000" w:rsidR="00000000" w:rsidRPr="00000000">
        <w:rPr>
          <w:rFonts w:ascii="Arial" w:cs="Arial" w:eastAsia="Arial" w:hAnsi="Arial"/>
          <w:b w:val="1"/>
          <w:color w:val="002060"/>
          <w:sz w:val="26"/>
          <w:szCs w:val="26"/>
          <w:rtl w:val="0"/>
        </w:rPr>
        <w:t xml:space="preserve">General Information</w:t>
      </w:r>
    </w:p>
    <w:p w:rsidR="00000000" w:rsidDel="00000000" w:rsidP="00000000" w:rsidRDefault="00000000" w:rsidRPr="00000000" w14:paraId="0000000B">
      <w:pPr>
        <w:widowControl w:val="1"/>
        <w:tabs>
          <w:tab w:val="left" w:leader="none" w:pos="1418"/>
        </w:tabs>
        <w:ind w:right="3"/>
        <w:jc w:val="both"/>
        <w:rPr>
          <w:rFonts w:ascii="Arial" w:cs="Arial" w:eastAsia="Arial" w:hAnsi="Arial"/>
          <w:b w:val="1"/>
          <w:color w:val="002060"/>
          <w:sz w:val="26"/>
          <w:szCs w:val="26"/>
        </w:rPr>
      </w:pPr>
      <w:r w:rsidDel="00000000" w:rsidR="00000000" w:rsidRPr="00000000">
        <w:rPr>
          <w:rtl w:val="0"/>
        </w:rPr>
      </w:r>
    </w:p>
    <w:p w:rsidR="00000000" w:rsidDel="00000000" w:rsidP="00000000" w:rsidRDefault="00000000" w:rsidRPr="00000000" w14:paraId="0000000C">
      <w:pPr>
        <w:widowControl w:val="1"/>
        <w:tabs>
          <w:tab w:val="left" w:leader="none" w:pos="1418"/>
        </w:tabs>
        <w:ind w:right="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increasing impacts of climate change in recent years have forced countries around the world to take decisive and ambitious action. The Central Asian region consisting of five states: Kazakhstan, Kyrgyzstan, Tajikistan, Turkmenistan and Uzbekistan share a similar climate and a number of common challenges. </w:t>
      </w:r>
    </w:p>
    <w:p w:rsidR="00000000" w:rsidDel="00000000" w:rsidP="00000000" w:rsidRDefault="00000000" w:rsidRPr="00000000" w14:paraId="0000000D">
      <w:pPr>
        <w:widowControl w:val="1"/>
        <w:tabs>
          <w:tab w:val="left" w:leader="none" w:pos="1418"/>
        </w:tabs>
        <w:ind w:right="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widowControl w:val="1"/>
        <w:tabs>
          <w:tab w:val="left" w:leader="none" w:pos="1418"/>
        </w:tabs>
        <w:ind w:right="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All the countries are actively developing policies and strategies to combat climate change and reduce greenhouse gas (GHG) emissions. While this trend is encouraging, the effectiveness of these policies depends on their full implementation. Consistently monitoring the progress of this diverse range of climate policies and strategies is a challenge for governments, advocates and policymakers. Reporting progress within the Enhanced Transparency Framework (ETF) and the United Framework Convention on Climate Change (UNFCCC) will play a pivotal role in ensuring the successful execution of both the UNFCCC and the Paris Agreement.</w:t>
      </w:r>
    </w:p>
    <w:p w:rsidR="00000000" w:rsidDel="00000000" w:rsidP="00000000" w:rsidRDefault="00000000" w:rsidRPr="00000000" w14:paraId="0000000F">
      <w:pPr>
        <w:widowControl w:val="1"/>
        <w:tabs>
          <w:tab w:val="left" w:leader="none" w:pos="1418"/>
        </w:tabs>
        <w:ind w:right="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widowControl w:val="1"/>
        <w:tabs>
          <w:tab w:val="left" w:leader="none" w:pos="1418"/>
        </w:tabs>
        <w:ind w:right="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Transparency is the foundation of effective climate action. It is the linchpin that connects commitments to tangible progress, allowing countries to not only get their intentions right but also to take responsibility for realizing those goals.</w:t>
      </w:r>
    </w:p>
    <w:p w:rsidR="00000000" w:rsidDel="00000000" w:rsidP="00000000" w:rsidRDefault="00000000" w:rsidRPr="00000000" w14:paraId="00000011">
      <w:pPr>
        <w:widowControl w:val="1"/>
        <w:tabs>
          <w:tab w:val="left" w:leader="none" w:pos="1418"/>
        </w:tabs>
        <w:ind w:right="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2">
      <w:pPr>
        <w:widowControl w:val="1"/>
        <w:tabs>
          <w:tab w:val="left" w:leader="none" w:pos="1418"/>
        </w:tabs>
        <w:ind w:right="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support Central Asian countries in working towards achieving their INDCs and to build sustainable transparent frameworks, in 2021 the Regional Environmental Centre for Central Asia, with funding from ICAT, launched the Regional Climate Action Transparency Hub, which aims to build capacity and establish a network to support Central Asian countries in their efforts to develop sustainable and comprehensive transparency and MRV (measurement, reporting and verification) systems that will enable countries to more objectively approach the process of developing policies and measures to address climate change, including through the establishment of a regional climate action network. The ReCATH project also aims to create a sustainable network of experts and stakeholders to share experiences and address priorities.</w:t>
      </w:r>
    </w:p>
    <w:p w:rsidR="00000000" w:rsidDel="00000000" w:rsidP="00000000" w:rsidRDefault="00000000" w:rsidRPr="00000000" w14:paraId="00000013">
      <w:pPr>
        <w:widowControl w:val="1"/>
        <w:tabs>
          <w:tab w:val="left" w:leader="none" w:pos="1418"/>
        </w:tabs>
        <w:ind w:right="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widowControl w:val="1"/>
        <w:tabs>
          <w:tab w:val="left" w:leader="none" w:pos="1418"/>
        </w:tabs>
        <w:ind w:right="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By communicating openly about their intentions, methodologies and progress, countries lay the foundation for sharing experiences and acting together. Transparency builds trust between countries, fostering collective commitments to address the global climate crisis. It provides a basis for peer review, allowing for the sharing of knowledge, best practices and identifying areas for improvement.</w:t>
      </w:r>
    </w:p>
    <w:p w:rsidR="00000000" w:rsidDel="00000000" w:rsidP="00000000" w:rsidRDefault="00000000" w:rsidRPr="00000000" w14:paraId="00000015">
      <w:pPr>
        <w:widowControl w:val="1"/>
        <w:tabs>
          <w:tab w:val="left" w:leader="none" w:pos="1418"/>
        </w:tabs>
        <w:ind w:right="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widowControl w:val="1"/>
        <w:tabs>
          <w:tab w:val="left" w:leader="none" w:pos="1418"/>
        </w:tabs>
        <w:ind w:right="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widowControl w:val="1"/>
        <w:tabs>
          <w:tab w:val="left" w:leader="none" w:pos="1418"/>
        </w:tabs>
        <w:ind w:right="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widowControl w:val="1"/>
        <w:tabs>
          <w:tab w:val="left" w:leader="none" w:pos="1418"/>
        </w:tabs>
        <w:ind w:right="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Each region, with its socio-economic, geographical and climatic peculiarities, requires a customized approach. Central Asian countries, realizing the uniqueness of their conditions, have embarked on a path of innovation. They are developing methodologies that meet their specific challenges and unlock the potential for maximum impact.</w:t>
      </w:r>
    </w:p>
    <w:p w:rsidR="00000000" w:rsidDel="00000000" w:rsidP="00000000" w:rsidRDefault="00000000" w:rsidRPr="00000000" w14:paraId="00000019">
      <w:pPr>
        <w:widowControl w:val="1"/>
        <w:tabs>
          <w:tab w:val="left" w:leader="none" w:pos="1418"/>
        </w:tabs>
        <w:ind w:right="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widowControl w:val="1"/>
        <w:tabs>
          <w:tab w:val="left" w:leader="none" w:pos="1418"/>
        </w:tabs>
        <w:ind w:right="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this context, the Republic of Kazakhstan, a signatory to the Paris Agreement, has made significant commitments to combat climate change. Under the agreement, Kazakhstan has pledged to significantly reduce greenhouse gas emissions, increase resilience to climate impacts and promote sustainable development. This includes efforts to transition to a low-carbon economy, improve energy efficiency and invest in renewable energy. In 2023, Kazakhstan submitted its Nationally Updated Nationally Determined Contributions (NDCs) where it updated its commitments to reduce greenhouse gas emissions and combat climate change.</w:t>
      </w:r>
    </w:p>
    <w:p w:rsidR="00000000" w:rsidDel="00000000" w:rsidP="00000000" w:rsidRDefault="00000000" w:rsidRPr="00000000" w14:paraId="0000001B">
      <w:pPr>
        <w:widowControl w:val="1"/>
        <w:tabs>
          <w:tab w:val="left" w:leader="none" w:pos="1418"/>
        </w:tabs>
        <w:ind w:right="3"/>
        <w:jc w:val="both"/>
        <w:rPr>
          <w:rFonts w:ascii="Arial" w:cs="Arial" w:eastAsia="Arial" w:hAnsi="Arial"/>
          <w:b w:val="1"/>
          <w:color w:val="002060"/>
          <w:sz w:val="26"/>
          <w:szCs w:val="26"/>
        </w:rPr>
      </w:pPr>
      <w:r w:rsidDel="00000000" w:rsidR="00000000" w:rsidRPr="00000000">
        <w:rPr>
          <w:rtl w:val="0"/>
        </w:rPr>
      </w:r>
    </w:p>
    <w:p w:rsidR="00000000" w:rsidDel="00000000" w:rsidP="00000000" w:rsidRDefault="00000000" w:rsidRPr="00000000" w14:paraId="0000001C">
      <w:pPr>
        <w:widowControl w:val="1"/>
        <w:tabs>
          <w:tab w:val="left" w:leader="none" w:pos="1418"/>
        </w:tabs>
        <w:ind w:right="3"/>
        <w:jc w:val="both"/>
        <w:rPr>
          <w:rFonts w:ascii="Arial" w:cs="Arial" w:eastAsia="Arial" w:hAnsi="Arial"/>
          <w:b w:val="1"/>
          <w:color w:val="002060"/>
          <w:sz w:val="26"/>
          <w:szCs w:val="26"/>
        </w:rPr>
      </w:pPr>
      <w:r w:rsidDel="00000000" w:rsidR="00000000" w:rsidRPr="00000000">
        <w:rPr>
          <w:rFonts w:ascii="Arial" w:cs="Arial" w:eastAsia="Arial" w:hAnsi="Arial"/>
          <w:b w:val="1"/>
          <w:color w:val="002060"/>
          <w:sz w:val="26"/>
          <w:szCs w:val="26"/>
          <w:rtl w:val="0"/>
        </w:rPr>
        <w:t xml:space="preserve">Objectives of the Side event</w:t>
      </w:r>
    </w:p>
    <w:p w:rsidR="00000000" w:rsidDel="00000000" w:rsidP="00000000" w:rsidRDefault="00000000" w:rsidRPr="00000000" w14:paraId="0000001D">
      <w:pPr>
        <w:widowControl w:val="1"/>
        <w:tabs>
          <w:tab w:val="left" w:leader="none" w:pos="1418"/>
        </w:tabs>
        <w:ind w:right="3"/>
        <w:jc w:val="both"/>
        <w:rPr>
          <w:rFonts w:ascii="Arial" w:cs="Arial" w:eastAsia="Arial" w:hAnsi="Arial"/>
          <w:b w:val="1"/>
          <w:color w:val="002060"/>
          <w:sz w:val="26"/>
          <w:szCs w:val="26"/>
        </w:rPr>
      </w:pPr>
      <w:r w:rsidDel="00000000" w:rsidR="00000000" w:rsidRPr="00000000">
        <w:rPr>
          <w:rtl w:val="0"/>
        </w:rPr>
      </w:r>
    </w:p>
    <w:p w:rsidR="00000000" w:rsidDel="00000000" w:rsidP="00000000" w:rsidRDefault="00000000" w:rsidRPr="00000000" w14:paraId="0000001E">
      <w:pPr>
        <w:widowControl w:val="1"/>
        <w:tabs>
          <w:tab w:val="left" w:leader="none" w:pos="1418"/>
        </w:tabs>
        <w:ind w:right="3"/>
        <w:jc w:val="both"/>
        <w:rPr>
          <w:rFonts w:ascii="Arial" w:cs="Arial" w:eastAsia="Arial" w:hAnsi="Arial"/>
          <w:sz w:val="24"/>
          <w:szCs w:val="24"/>
        </w:rPr>
      </w:pPr>
      <w:bookmarkStart w:colFirst="0" w:colLast="0" w:name="_heading=h.30j0zll" w:id="0"/>
      <w:bookmarkEnd w:id="0"/>
      <w:r w:rsidDel="00000000" w:rsidR="00000000" w:rsidRPr="00000000">
        <w:rPr>
          <w:rFonts w:ascii="Arial" w:cs="Arial" w:eastAsia="Arial" w:hAnsi="Arial"/>
          <w:sz w:val="24"/>
          <w:szCs w:val="24"/>
          <w:rtl w:val="0"/>
        </w:rPr>
        <w:t xml:space="preserve">Important objectives of this meeting are to increase stakeholder involvement in the decision-making process, to ensure awareness of ReCATH project activities in the region as well as to present Kazakhstan INDC, and CA countries progress in preparing for the delivery of the first BTR.</w:t>
      </w:r>
    </w:p>
    <w:p w:rsidR="00000000" w:rsidDel="00000000" w:rsidP="00000000" w:rsidRDefault="00000000" w:rsidRPr="00000000" w14:paraId="0000001F">
      <w:pPr>
        <w:widowControl w:val="1"/>
        <w:tabs>
          <w:tab w:val="left" w:leader="none" w:pos="1418"/>
        </w:tabs>
        <w:ind w:right="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widowControl w:val="1"/>
        <w:ind w:right="3"/>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 particular, the following topics will be presented:</w:t>
      </w:r>
    </w:p>
    <w:p w:rsidR="00000000" w:rsidDel="00000000" w:rsidP="00000000" w:rsidRDefault="00000000" w:rsidRPr="00000000" w14:paraId="00000021">
      <w:pPr>
        <w:widowControl w:val="1"/>
        <w:numPr>
          <w:ilvl w:val="0"/>
          <w:numId w:val="4"/>
        </w:numPr>
        <w:pBdr>
          <w:top w:space="0" w:sz="0" w:val="nil"/>
          <w:left w:space="0" w:sz="0" w:val="nil"/>
          <w:bottom w:space="0" w:sz="0" w:val="nil"/>
          <w:right w:space="0" w:sz="0" w:val="nil"/>
          <w:between w:space="0" w:sz="0" w:val="nil"/>
        </w:pBdr>
        <w:ind w:left="1080" w:right="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Presentation of the work of the ReCATH project in the region;</w:t>
      </w:r>
    </w:p>
    <w:p w:rsidR="00000000" w:rsidDel="00000000" w:rsidP="00000000" w:rsidRDefault="00000000" w:rsidRPr="00000000" w14:paraId="00000022">
      <w:pPr>
        <w:widowControl w:val="1"/>
        <w:numPr>
          <w:ilvl w:val="0"/>
          <w:numId w:val="4"/>
        </w:numPr>
        <w:pBdr>
          <w:top w:space="0" w:sz="0" w:val="nil"/>
          <w:left w:space="0" w:sz="0" w:val="nil"/>
          <w:bottom w:space="0" w:sz="0" w:val="nil"/>
          <w:right w:space="0" w:sz="0" w:val="nil"/>
          <w:between w:space="0" w:sz="0" w:val="nil"/>
        </w:pBdr>
        <w:ind w:left="1080" w:right="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Presentation of the NDC of the Republic of Kazakhstan;</w:t>
      </w:r>
    </w:p>
    <w:p w:rsidR="00000000" w:rsidDel="00000000" w:rsidP="00000000" w:rsidRDefault="00000000" w:rsidRPr="00000000" w14:paraId="00000023">
      <w:pPr>
        <w:widowControl w:val="1"/>
        <w:numPr>
          <w:ilvl w:val="0"/>
          <w:numId w:val="4"/>
        </w:numPr>
        <w:pBdr>
          <w:top w:space="0" w:sz="0" w:val="nil"/>
          <w:left w:space="0" w:sz="0" w:val="nil"/>
          <w:bottom w:space="0" w:sz="0" w:val="nil"/>
          <w:right w:space="0" w:sz="0" w:val="nil"/>
          <w:between w:space="0" w:sz="0" w:val="nil"/>
        </w:pBdr>
        <w:ind w:left="1080" w:right="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Updating the information on BTR preparation from CA countries;</w:t>
      </w:r>
    </w:p>
    <w:p w:rsidR="00000000" w:rsidDel="00000000" w:rsidP="00000000" w:rsidRDefault="00000000" w:rsidRPr="00000000" w14:paraId="00000024">
      <w:pPr>
        <w:widowControl w:val="1"/>
        <w:numPr>
          <w:ilvl w:val="0"/>
          <w:numId w:val="4"/>
        </w:numPr>
        <w:pBdr>
          <w:top w:space="0" w:sz="0" w:val="nil"/>
          <w:left w:space="0" w:sz="0" w:val="nil"/>
          <w:bottom w:space="0" w:sz="0" w:val="nil"/>
          <w:right w:space="0" w:sz="0" w:val="nil"/>
          <w:between w:space="0" w:sz="0" w:val="nil"/>
        </w:pBdr>
        <w:ind w:left="1080" w:right="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Discuss progress and challenges in preparing Biennial Transparency Reports (BTRs)</w:t>
      </w:r>
    </w:p>
    <w:p w:rsidR="00000000" w:rsidDel="00000000" w:rsidP="00000000" w:rsidRDefault="00000000" w:rsidRPr="00000000" w14:paraId="00000025">
      <w:pPr>
        <w:widowControl w:val="1"/>
        <w:numPr>
          <w:ilvl w:val="0"/>
          <w:numId w:val="4"/>
        </w:numPr>
        <w:pBdr>
          <w:top w:space="0" w:sz="0" w:val="nil"/>
          <w:left w:space="0" w:sz="0" w:val="nil"/>
          <w:bottom w:space="0" w:sz="0" w:val="nil"/>
          <w:right w:space="0" w:sz="0" w:val="nil"/>
          <w:between w:space="0" w:sz="0" w:val="nil"/>
        </w:pBdr>
        <w:ind w:left="1080" w:right="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Foster regional collaboration and partnerships for effective climate action.</w:t>
      </w:r>
    </w:p>
    <w:p w:rsidR="00000000" w:rsidDel="00000000" w:rsidP="00000000" w:rsidRDefault="00000000" w:rsidRPr="00000000" w14:paraId="00000026">
      <w:pPr>
        <w:widowControl w:val="1"/>
        <w:ind w:right="3"/>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widowControl w:val="1"/>
        <w:tabs>
          <w:tab w:val="left" w:leader="none" w:pos="1418"/>
        </w:tabs>
        <w:ind w:right="3"/>
        <w:jc w:val="both"/>
        <w:rPr>
          <w:rFonts w:ascii="Arial" w:cs="Arial" w:eastAsia="Arial" w:hAnsi="Arial"/>
          <w:b w:val="1"/>
          <w:color w:val="002060"/>
          <w:sz w:val="26"/>
          <w:szCs w:val="26"/>
        </w:rPr>
      </w:pPr>
      <w:r w:rsidDel="00000000" w:rsidR="00000000" w:rsidRPr="00000000">
        <w:rPr>
          <w:rFonts w:ascii="Arial" w:cs="Arial" w:eastAsia="Arial" w:hAnsi="Arial"/>
          <w:b w:val="1"/>
          <w:color w:val="002060"/>
          <w:sz w:val="26"/>
          <w:szCs w:val="26"/>
          <w:rtl w:val="0"/>
        </w:rPr>
        <w:t xml:space="preserve">Format of the event:</w:t>
      </w:r>
    </w:p>
    <w:p w:rsidR="00000000" w:rsidDel="00000000" w:rsidP="00000000" w:rsidRDefault="00000000" w:rsidRPr="00000000" w14:paraId="00000028">
      <w:pPr>
        <w:widowControl w:val="1"/>
        <w:tabs>
          <w:tab w:val="left" w:leader="none" w:pos="1418"/>
        </w:tabs>
        <w:ind w:right="3"/>
        <w:jc w:val="both"/>
        <w:rPr>
          <w:rFonts w:ascii="Arial" w:cs="Arial" w:eastAsia="Arial" w:hAnsi="Arial"/>
          <w:b w:val="1"/>
          <w:color w:val="002060"/>
          <w:sz w:val="28"/>
          <w:szCs w:val="28"/>
        </w:rPr>
      </w:pPr>
      <w:r w:rsidDel="00000000" w:rsidR="00000000" w:rsidRPr="00000000">
        <w:rPr>
          <w:rtl w:val="0"/>
        </w:rPr>
      </w:r>
    </w:p>
    <w:p w:rsidR="00000000" w:rsidDel="00000000" w:rsidP="00000000" w:rsidRDefault="00000000" w:rsidRPr="00000000" w14:paraId="00000029">
      <w:pPr>
        <w:widowControl w:val="1"/>
        <w:tabs>
          <w:tab w:val="left" w:leader="none" w:pos="1418"/>
        </w:tabs>
        <w:ind w:right="3"/>
        <w:jc w:val="both"/>
        <w:rPr>
          <w:rFonts w:ascii="Arial" w:cs="Arial" w:eastAsia="Arial" w:hAnsi="Arial"/>
          <w:i w:val="1"/>
          <w:sz w:val="24"/>
          <w:szCs w:val="24"/>
        </w:rPr>
      </w:pPr>
      <w:r w:rsidDel="00000000" w:rsidR="00000000" w:rsidRPr="00000000">
        <w:rPr>
          <w:rFonts w:ascii="Arial" w:cs="Arial" w:eastAsia="Arial" w:hAnsi="Arial"/>
          <w:b w:val="1"/>
          <w:i w:val="1"/>
          <w:color w:val="000a3a"/>
          <w:sz w:val="24"/>
          <w:szCs w:val="24"/>
          <w:rtl w:val="0"/>
        </w:rPr>
        <w:t xml:space="preserve">Venue:</w:t>
      </w:r>
      <w:r w:rsidDel="00000000" w:rsidR="00000000" w:rsidRPr="00000000">
        <w:rPr>
          <w:rFonts w:ascii="Arial" w:cs="Arial" w:eastAsia="Arial" w:hAnsi="Arial"/>
          <w:i w:val="1"/>
          <w:sz w:val="24"/>
          <w:szCs w:val="24"/>
          <w:rtl w:val="0"/>
        </w:rPr>
        <w:t xml:space="preserve"> </w:t>
      </w:r>
      <w:r w:rsidDel="00000000" w:rsidR="00000000" w:rsidRPr="00000000">
        <w:rPr>
          <w:rFonts w:ascii="Arial" w:cs="Arial" w:eastAsia="Arial" w:hAnsi="Arial"/>
          <w:i w:val="1"/>
          <w:sz w:val="24"/>
          <w:szCs w:val="24"/>
          <w:rtl w:val="0"/>
        </w:rPr>
        <w:t xml:space="preserve">B6-9, </w:t>
      </w:r>
      <w:r w:rsidDel="00000000" w:rsidR="00000000" w:rsidRPr="00000000">
        <w:rPr>
          <w:rFonts w:ascii="Arial" w:cs="Arial" w:eastAsia="Arial" w:hAnsi="Arial"/>
          <w:i w:val="1"/>
          <w:sz w:val="24"/>
          <w:szCs w:val="24"/>
          <w:rtl w:val="0"/>
        </w:rPr>
        <w:t xml:space="preserve">SE Room 1, Blue Zone, 28th Conference of the Parties to the UNFCCC (COP-28), Expo Centre Dubai, Dubai, The United Arab Emirates</w:t>
      </w:r>
    </w:p>
    <w:p w:rsidR="00000000" w:rsidDel="00000000" w:rsidP="00000000" w:rsidRDefault="00000000" w:rsidRPr="00000000" w14:paraId="0000002A">
      <w:pPr>
        <w:widowControl w:val="1"/>
        <w:tabs>
          <w:tab w:val="left" w:leader="none" w:pos="1418"/>
        </w:tabs>
        <w:ind w:right="3"/>
        <w:jc w:val="both"/>
        <w:rPr>
          <w:rFonts w:ascii="Arial" w:cs="Arial" w:eastAsia="Arial" w:hAnsi="Arial"/>
          <w:sz w:val="24"/>
          <w:szCs w:val="24"/>
        </w:rPr>
      </w:pPr>
      <w:r w:rsidDel="00000000" w:rsidR="00000000" w:rsidRPr="00000000">
        <w:rPr>
          <w:rFonts w:ascii="Arial" w:cs="Arial" w:eastAsia="Arial" w:hAnsi="Arial"/>
          <w:b w:val="1"/>
          <w:i w:val="1"/>
          <w:color w:val="000a3a"/>
          <w:sz w:val="24"/>
          <w:szCs w:val="24"/>
          <w:rtl w:val="0"/>
        </w:rPr>
        <w:t xml:space="preserve">Format of the event: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1"/>
          <w:sz w:val="24"/>
          <w:szCs w:val="24"/>
          <w:rtl w:val="0"/>
        </w:rPr>
        <w:t xml:space="preserve">In-person</w:t>
      </w:r>
      <w:r w:rsidDel="00000000" w:rsidR="00000000" w:rsidRPr="00000000">
        <w:rPr>
          <w:rtl w:val="0"/>
        </w:rPr>
      </w:r>
    </w:p>
    <w:p w:rsidR="00000000" w:rsidDel="00000000" w:rsidP="00000000" w:rsidRDefault="00000000" w:rsidRPr="00000000" w14:paraId="0000002B">
      <w:pPr>
        <w:widowControl w:val="1"/>
        <w:tabs>
          <w:tab w:val="left" w:leader="none" w:pos="1418"/>
        </w:tabs>
        <w:ind w:right="3"/>
        <w:rPr>
          <w:rFonts w:ascii="Arial" w:cs="Arial" w:eastAsia="Arial" w:hAnsi="Arial"/>
          <w:i w:val="1"/>
          <w:color w:val="000a3a"/>
          <w:sz w:val="24"/>
          <w:szCs w:val="24"/>
        </w:rPr>
      </w:pPr>
      <w:r w:rsidDel="00000000" w:rsidR="00000000" w:rsidRPr="00000000">
        <w:rPr>
          <w:rFonts w:ascii="Arial" w:cs="Arial" w:eastAsia="Arial" w:hAnsi="Arial"/>
          <w:b w:val="1"/>
          <w:i w:val="1"/>
          <w:color w:val="000a3a"/>
          <w:sz w:val="24"/>
          <w:szCs w:val="24"/>
          <w:rtl w:val="0"/>
        </w:rPr>
        <w:t xml:space="preserve">Meeting time and date: </w:t>
      </w:r>
      <w:r w:rsidDel="00000000" w:rsidR="00000000" w:rsidRPr="00000000">
        <w:rPr>
          <w:rFonts w:ascii="Arial" w:cs="Arial" w:eastAsia="Arial" w:hAnsi="Arial"/>
          <w:i w:val="1"/>
          <w:color w:val="000a3a"/>
          <w:sz w:val="24"/>
          <w:szCs w:val="24"/>
          <w:rtl w:val="0"/>
        </w:rPr>
        <w:t xml:space="preserve">03 December 2023 | 16:45-18:15 (Dubai time zone)</w:t>
      </w:r>
    </w:p>
    <w:p w:rsidR="00000000" w:rsidDel="00000000" w:rsidP="00000000" w:rsidRDefault="00000000" w:rsidRPr="00000000" w14:paraId="0000002C">
      <w:pPr>
        <w:widowControl w:val="1"/>
        <w:tabs>
          <w:tab w:val="left" w:leader="none" w:pos="1418"/>
        </w:tabs>
        <w:ind w:right="3"/>
        <w:rPr>
          <w:rFonts w:ascii="Arial" w:cs="Arial" w:eastAsia="Arial" w:hAnsi="Arial"/>
          <w:sz w:val="24"/>
          <w:szCs w:val="24"/>
        </w:rPr>
      </w:pPr>
      <w:r w:rsidDel="00000000" w:rsidR="00000000" w:rsidRPr="00000000">
        <w:rPr>
          <w:rtl w:val="0"/>
        </w:rPr>
      </w:r>
    </w:p>
    <w:tbl>
      <w:tblPr>
        <w:tblStyle w:val="Table1"/>
        <w:tblW w:w="7689.000000000001" w:type="dxa"/>
        <w:jc w:val="left"/>
        <w:tblInd w:w="-5.0" w:type="dxa"/>
        <w:tblLayout w:type="fixed"/>
        <w:tblLook w:val="0400"/>
      </w:tblPr>
      <w:tblGrid>
        <w:gridCol w:w="4148"/>
        <w:gridCol w:w="3541"/>
        <w:tblGridChange w:id="0">
          <w:tblGrid>
            <w:gridCol w:w="4148"/>
            <w:gridCol w:w="354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000a3a" w:val="clear"/>
            <w:tcMar>
              <w:top w:w="100.0" w:type="dxa"/>
              <w:left w:w="100.0" w:type="dxa"/>
              <w:bottom w:w="100.0" w:type="dxa"/>
              <w:right w:w="100.0" w:type="dxa"/>
            </w:tcMar>
          </w:tcPr>
          <w:p w:rsidR="00000000" w:rsidDel="00000000" w:rsidP="00000000" w:rsidRDefault="00000000" w:rsidRPr="00000000" w14:paraId="0000002D">
            <w:pPr>
              <w:widowControl w:val="1"/>
              <w:tabs>
                <w:tab w:val="left" w:leader="none" w:pos="1418"/>
              </w:tabs>
              <w:ind w:right="3"/>
              <w:rPr>
                <w:rFonts w:ascii="Arial" w:cs="Arial" w:eastAsia="Arial" w:hAnsi="Arial"/>
                <w:color w:val="ffffff"/>
                <w:sz w:val="24"/>
                <w:szCs w:val="24"/>
              </w:rPr>
            </w:pPr>
            <w:r w:rsidDel="00000000" w:rsidR="00000000" w:rsidRPr="00000000">
              <w:rPr>
                <w:rFonts w:ascii="Arial" w:cs="Arial" w:eastAsia="Arial" w:hAnsi="Arial"/>
                <w:sz w:val="24"/>
                <w:szCs w:val="24"/>
                <w:rtl w:val="0"/>
              </w:rPr>
              <w:t xml:space="preserve">Location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000a3a" w:val="clear"/>
            <w:tcMar>
              <w:top w:w="100.0" w:type="dxa"/>
              <w:left w:w="100.0" w:type="dxa"/>
              <w:bottom w:w="100.0" w:type="dxa"/>
              <w:right w:w="100.0" w:type="dxa"/>
            </w:tcMar>
          </w:tcPr>
          <w:p w:rsidR="00000000" w:rsidDel="00000000" w:rsidP="00000000" w:rsidRDefault="00000000" w:rsidRPr="00000000" w14:paraId="0000002E">
            <w:pPr>
              <w:widowControl w:val="1"/>
              <w:tabs>
                <w:tab w:val="left" w:leader="none" w:pos="1418"/>
              </w:tabs>
              <w:ind w:right="3"/>
              <w:rPr>
                <w:rFonts w:ascii="Arial" w:cs="Arial" w:eastAsia="Arial" w:hAnsi="Arial"/>
                <w:color w:val="ffffff"/>
                <w:sz w:val="24"/>
                <w:szCs w:val="24"/>
              </w:rPr>
            </w:pPr>
            <w:r w:rsidDel="00000000" w:rsidR="00000000" w:rsidRPr="00000000">
              <w:rPr>
                <w:rFonts w:ascii="Arial" w:cs="Arial" w:eastAsia="Arial" w:hAnsi="Arial"/>
                <w:sz w:val="24"/>
                <w:szCs w:val="24"/>
                <w:rtl w:val="0"/>
              </w:rPr>
              <w:t xml:space="preserve">Local time</w:t>
            </w:r>
            <w:r w:rsidDel="00000000" w:rsidR="00000000" w:rsidRPr="00000000">
              <w:rPr>
                <w:rtl w:val="0"/>
              </w:rPr>
            </w:r>
          </w:p>
        </w:tc>
      </w:tr>
      <w:tr>
        <w:trPr>
          <w:cantSplit w:val="0"/>
          <w:trHeight w:val="712"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2F">
            <w:pPr>
              <w:widowControl w:val="1"/>
              <w:tabs>
                <w:tab w:val="left" w:leader="none" w:pos="1418"/>
              </w:tabs>
              <w:ind w:right="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Almaty (Kazakhstan) </w:t>
            </w:r>
          </w:p>
          <w:p w:rsidR="00000000" w:rsidDel="00000000" w:rsidP="00000000" w:rsidRDefault="00000000" w:rsidRPr="00000000" w14:paraId="00000030">
            <w:pPr>
              <w:widowControl w:val="1"/>
              <w:tabs>
                <w:tab w:val="left" w:leader="none" w:pos="1418"/>
              </w:tabs>
              <w:ind w:right="3"/>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Bishkek (Kyrgyzstan)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1">
            <w:pPr>
              <w:widowControl w:val="1"/>
              <w:tabs>
                <w:tab w:val="left" w:leader="none" w:pos="1418"/>
              </w:tabs>
              <w:ind w:right="3"/>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18:45 – 20:15</w:t>
            </w:r>
            <w:r w:rsidDel="00000000" w:rsidR="00000000" w:rsidRPr="00000000">
              <w:rPr>
                <w:rtl w:val="0"/>
              </w:rPr>
            </w:r>
          </w:p>
        </w:tc>
      </w:tr>
      <w:tr>
        <w:trPr>
          <w:cantSplit w:val="0"/>
          <w:trHeight w:val="1078"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2">
            <w:pPr>
              <w:widowControl w:val="1"/>
              <w:tabs>
                <w:tab w:val="left" w:leader="none" w:pos="1418"/>
              </w:tabs>
              <w:ind w:right="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Ashgabad (Turkmenistan)</w:t>
            </w:r>
          </w:p>
          <w:p w:rsidR="00000000" w:rsidDel="00000000" w:rsidP="00000000" w:rsidRDefault="00000000" w:rsidRPr="00000000" w14:paraId="00000033">
            <w:pPr>
              <w:widowControl w:val="1"/>
              <w:tabs>
                <w:tab w:val="left" w:leader="none" w:pos="1418"/>
              </w:tabs>
              <w:ind w:right="3"/>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Dushanbe (Tajikistan)</w:t>
            </w:r>
          </w:p>
          <w:p w:rsidR="00000000" w:rsidDel="00000000" w:rsidP="00000000" w:rsidRDefault="00000000" w:rsidRPr="00000000" w14:paraId="00000034">
            <w:pPr>
              <w:widowControl w:val="1"/>
              <w:tabs>
                <w:tab w:val="left" w:leader="none" w:pos="1418"/>
              </w:tabs>
              <w:ind w:right="3"/>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Tashkent (Uzbekistan)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5">
            <w:pPr>
              <w:widowControl w:val="1"/>
              <w:tabs>
                <w:tab w:val="left" w:leader="none" w:pos="1418"/>
              </w:tabs>
              <w:ind w:right="3"/>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6">
            <w:pPr>
              <w:widowControl w:val="1"/>
              <w:tabs>
                <w:tab w:val="left" w:leader="none" w:pos="1418"/>
              </w:tabs>
              <w:ind w:right="3"/>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17:45 – 19:15</w:t>
            </w:r>
            <w:r w:rsidDel="00000000" w:rsidR="00000000" w:rsidRPr="00000000">
              <w:rPr>
                <w:rtl w:val="0"/>
              </w:rPr>
            </w:r>
          </w:p>
        </w:tc>
      </w:tr>
      <w:tr>
        <w:trPr>
          <w:cantSplit w:val="0"/>
          <w:trHeight w:val="469"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7">
            <w:pPr>
              <w:widowControl w:val="1"/>
              <w:tabs>
                <w:tab w:val="left" w:leader="none" w:pos="1418"/>
              </w:tabs>
              <w:ind w:right="3"/>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Bonn (Germany) (CET)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tcPr>
          <w:p w:rsidR="00000000" w:rsidDel="00000000" w:rsidP="00000000" w:rsidRDefault="00000000" w:rsidRPr="00000000" w14:paraId="00000038">
            <w:pPr>
              <w:widowControl w:val="1"/>
              <w:tabs>
                <w:tab w:val="left" w:leader="none" w:pos="1418"/>
              </w:tabs>
              <w:ind w:right="3"/>
              <w:jc w:val="center"/>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14:45 – 16:15</w:t>
            </w:r>
            <w:r w:rsidDel="00000000" w:rsidR="00000000" w:rsidRPr="00000000">
              <w:rPr>
                <w:rtl w:val="0"/>
              </w:rPr>
            </w:r>
          </w:p>
        </w:tc>
      </w:tr>
    </w:tbl>
    <w:p w:rsidR="00000000" w:rsidDel="00000000" w:rsidP="00000000" w:rsidRDefault="00000000" w:rsidRPr="00000000" w14:paraId="00000039">
      <w:pPr>
        <w:widowControl w:val="1"/>
        <w:tabs>
          <w:tab w:val="left" w:leader="none" w:pos="1418"/>
        </w:tabs>
        <w:ind w:right="3"/>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A">
      <w:pPr>
        <w:widowControl w:val="1"/>
        <w:tabs>
          <w:tab w:val="left" w:leader="none" w:pos="1418"/>
        </w:tabs>
        <w:ind w:right="3"/>
        <w:jc w:val="both"/>
        <w:rPr>
          <w:rFonts w:ascii="Arial" w:cs="Arial" w:eastAsia="Arial" w:hAnsi="Arial"/>
          <w:b w:val="1"/>
          <w:color w:val="000a3a"/>
          <w:sz w:val="24"/>
          <w:szCs w:val="24"/>
        </w:rPr>
      </w:pPr>
      <w:r w:rsidDel="00000000" w:rsidR="00000000" w:rsidRPr="00000000">
        <w:rPr>
          <w:rtl w:val="0"/>
        </w:rPr>
      </w:r>
    </w:p>
    <w:p w:rsidR="00000000" w:rsidDel="00000000" w:rsidP="00000000" w:rsidRDefault="00000000" w:rsidRPr="00000000" w14:paraId="0000003B">
      <w:pPr>
        <w:widowControl w:val="1"/>
        <w:tabs>
          <w:tab w:val="left" w:leader="none" w:pos="1418"/>
        </w:tabs>
        <w:ind w:right="3"/>
        <w:jc w:val="both"/>
        <w:rPr>
          <w:rFonts w:ascii="Arial" w:cs="Arial" w:eastAsia="Arial" w:hAnsi="Arial"/>
          <w:b w:val="1"/>
          <w:color w:val="000a3a"/>
          <w:sz w:val="24"/>
          <w:szCs w:val="24"/>
        </w:rPr>
      </w:pPr>
      <w:r w:rsidDel="00000000" w:rsidR="00000000" w:rsidRPr="00000000">
        <w:rPr>
          <w:rFonts w:ascii="Arial" w:cs="Arial" w:eastAsia="Arial" w:hAnsi="Arial"/>
          <w:b w:val="1"/>
          <w:color w:val="000a3a"/>
          <w:sz w:val="24"/>
          <w:szCs w:val="24"/>
          <w:rtl w:val="0"/>
        </w:rPr>
        <w:t xml:space="preserve">Language of the meeting:</w:t>
      </w:r>
    </w:p>
    <w:p w:rsidR="00000000" w:rsidDel="00000000" w:rsidP="00000000" w:rsidRDefault="00000000" w:rsidRPr="00000000" w14:paraId="0000003C">
      <w:pPr>
        <w:widowControl w:val="1"/>
        <w:tabs>
          <w:tab w:val="left" w:leader="none" w:pos="1418"/>
        </w:tabs>
        <w:ind w:right="3"/>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English</w:t>
      </w:r>
    </w:p>
    <w:p w:rsidR="00000000" w:rsidDel="00000000" w:rsidP="00000000" w:rsidRDefault="00000000" w:rsidRPr="00000000" w14:paraId="0000003D">
      <w:pPr>
        <w:widowControl w:val="1"/>
        <w:tabs>
          <w:tab w:val="left" w:leader="none" w:pos="1418"/>
        </w:tabs>
        <w:ind w:right="3"/>
        <w:jc w:val="both"/>
        <w:rPr>
          <w:rFonts w:ascii="Arial" w:cs="Arial" w:eastAsia="Arial" w:hAnsi="Arial"/>
          <w:b w:val="1"/>
          <w:color w:val="000a3a"/>
          <w:sz w:val="24"/>
          <w:szCs w:val="24"/>
        </w:rPr>
      </w:pPr>
      <w:r w:rsidDel="00000000" w:rsidR="00000000" w:rsidRPr="00000000">
        <w:rPr>
          <w:rtl w:val="0"/>
        </w:rPr>
      </w:r>
    </w:p>
    <w:p w:rsidR="00000000" w:rsidDel="00000000" w:rsidP="00000000" w:rsidRDefault="00000000" w:rsidRPr="00000000" w14:paraId="0000003E">
      <w:pPr>
        <w:widowControl w:val="1"/>
        <w:tabs>
          <w:tab w:val="left" w:leader="none" w:pos="1418"/>
        </w:tabs>
        <w:ind w:right="3"/>
        <w:jc w:val="both"/>
        <w:rPr>
          <w:rFonts w:ascii="Arial" w:cs="Arial" w:eastAsia="Arial" w:hAnsi="Arial"/>
          <w:b w:val="1"/>
          <w:color w:val="000a3a"/>
          <w:sz w:val="24"/>
          <w:szCs w:val="24"/>
        </w:rPr>
      </w:pPr>
      <w:r w:rsidDel="00000000" w:rsidR="00000000" w:rsidRPr="00000000">
        <w:rPr>
          <w:rFonts w:ascii="Arial" w:cs="Arial" w:eastAsia="Arial" w:hAnsi="Arial"/>
          <w:b w:val="1"/>
          <w:color w:val="000a3a"/>
          <w:sz w:val="24"/>
          <w:szCs w:val="24"/>
          <w:rtl w:val="0"/>
        </w:rPr>
        <w:t xml:space="preserve">Participants:</w:t>
      </w:r>
    </w:p>
    <w:p w:rsidR="00000000" w:rsidDel="00000000" w:rsidP="00000000" w:rsidRDefault="00000000" w:rsidRPr="00000000" w14:paraId="0000003F">
      <w:pPr>
        <w:widowControl w:val="1"/>
        <w:numPr>
          <w:ilvl w:val="0"/>
          <w:numId w:val="5"/>
        </w:numPr>
        <w:pBdr>
          <w:top w:space="0" w:sz="0" w:val="nil"/>
          <w:left w:space="0" w:sz="0" w:val="nil"/>
          <w:bottom w:space="0" w:sz="0" w:val="nil"/>
          <w:right w:space="0" w:sz="0" w:val="nil"/>
          <w:between w:space="0" w:sz="0" w:val="nil"/>
        </w:pBdr>
        <w:tabs>
          <w:tab w:val="left" w:leader="none" w:pos="1418"/>
        </w:tabs>
        <w:ind w:left="1080" w:right="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Members of ministries and agencies responsible for reporting under the Paris Agreement;</w:t>
      </w:r>
    </w:p>
    <w:p w:rsidR="00000000" w:rsidDel="00000000" w:rsidP="00000000" w:rsidRDefault="00000000" w:rsidRPr="00000000" w14:paraId="00000040">
      <w:pPr>
        <w:widowControl w:val="1"/>
        <w:numPr>
          <w:ilvl w:val="0"/>
          <w:numId w:val="5"/>
        </w:numPr>
        <w:pBdr>
          <w:top w:space="0" w:sz="0" w:val="nil"/>
          <w:left w:space="0" w:sz="0" w:val="nil"/>
          <w:bottom w:space="0" w:sz="0" w:val="nil"/>
          <w:right w:space="0" w:sz="0" w:val="nil"/>
          <w:between w:space="0" w:sz="0" w:val="nil"/>
        </w:pBdr>
        <w:tabs>
          <w:tab w:val="left" w:leader="none" w:pos="1418"/>
        </w:tabs>
        <w:ind w:left="1080" w:right="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International and regional development partners;</w:t>
      </w:r>
    </w:p>
    <w:p w:rsidR="00000000" w:rsidDel="00000000" w:rsidP="00000000" w:rsidRDefault="00000000" w:rsidRPr="00000000" w14:paraId="00000041">
      <w:pPr>
        <w:widowControl w:val="1"/>
        <w:numPr>
          <w:ilvl w:val="0"/>
          <w:numId w:val="5"/>
        </w:numPr>
        <w:pBdr>
          <w:top w:space="0" w:sz="0" w:val="nil"/>
          <w:left w:space="0" w:sz="0" w:val="nil"/>
          <w:bottom w:space="0" w:sz="0" w:val="nil"/>
          <w:right w:space="0" w:sz="0" w:val="nil"/>
          <w:between w:space="0" w:sz="0" w:val="nil"/>
        </w:pBdr>
        <w:tabs>
          <w:tab w:val="left" w:leader="none" w:pos="1418"/>
        </w:tabs>
        <w:ind w:left="1080" w:right="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CAREC</w:t>
      </w:r>
    </w:p>
    <w:p w:rsidR="00000000" w:rsidDel="00000000" w:rsidP="00000000" w:rsidRDefault="00000000" w:rsidRPr="00000000" w14:paraId="00000042">
      <w:pPr>
        <w:widowControl w:val="1"/>
        <w:numPr>
          <w:ilvl w:val="0"/>
          <w:numId w:val="5"/>
        </w:numPr>
        <w:pBdr>
          <w:top w:space="0" w:sz="0" w:val="nil"/>
          <w:left w:space="0" w:sz="0" w:val="nil"/>
          <w:bottom w:space="0" w:sz="0" w:val="nil"/>
          <w:right w:space="0" w:sz="0" w:val="nil"/>
          <w:between w:space="0" w:sz="0" w:val="nil"/>
        </w:pBdr>
        <w:tabs>
          <w:tab w:val="left" w:leader="none" w:pos="1418"/>
        </w:tabs>
        <w:ind w:left="1080" w:right="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ICAT</w:t>
      </w:r>
    </w:p>
    <w:p w:rsidR="00000000" w:rsidDel="00000000" w:rsidP="00000000" w:rsidRDefault="00000000" w:rsidRPr="00000000" w14:paraId="00000043">
      <w:pPr>
        <w:widowControl w:val="1"/>
        <w:numPr>
          <w:ilvl w:val="0"/>
          <w:numId w:val="5"/>
        </w:numPr>
        <w:pBdr>
          <w:top w:space="0" w:sz="0" w:val="nil"/>
          <w:left w:space="0" w:sz="0" w:val="nil"/>
          <w:bottom w:space="0" w:sz="0" w:val="nil"/>
          <w:right w:space="0" w:sz="0" w:val="nil"/>
          <w:between w:space="0" w:sz="0" w:val="nil"/>
        </w:pBdr>
        <w:tabs>
          <w:tab w:val="left" w:leader="none" w:pos="1418"/>
        </w:tabs>
        <w:ind w:left="1080" w:right="3"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Participants from non-governmental </w:t>
      </w:r>
      <w:r w:rsidDel="00000000" w:rsidR="00000000" w:rsidRPr="00000000">
        <w:rPr>
          <w:rFonts w:ascii="Arial" w:cs="Arial" w:eastAsia="Arial" w:hAnsi="Arial"/>
          <w:sz w:val="24"/>
          <w:szCs w:val="24"/>
          <w:rtl w:val="0"/>
        </w:rPr>
        <w:t xml:space="preserve">organizations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44">
      <w:pPr>
        <w:widowControl w:val="1"/>
        <w:tabs>
          <w:tab w:val="left" w:leader="none" w:pos="1418"/>
        </w:tabs>
        <w:ind w:right="3"/>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5">
      <w:pPr>
        <w:widowControl w:val="1"/>
        <w:tabs>
          <w:tab w:val="left" w:leader="none" w:pos="1418"/>
        </w:tabs>
        <w:ind w:right="3"/>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6">
      <w:pPr>
        <w:widowControl w:val="1"/>
        <w:tabs>
          <w:tab w:val="left" w:leader="none" w:pos="1418"/>
        </w:tabs>
        <w:ind w:right="3"/>
        <w:jc w:val="both"/>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7">
      <w:pPr>
        <w:widowControl w:val="1"/>
        <w:tabs>
          <w:tab w:val="left" w:leader="none" w:pos="1418"/>
        </w:tabs>
        <w:ind w:left="142" w:right="145"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8">
      <w:pPr>
        <w:widowControl w:val="1"/>
        <w:tabs>
          <w:tab w:val="left" w:leader="none" w:pos="1418"/>
        </w:tabs>
        <w:ind w:left="142" w:right="145"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9">
      <w:pPr>
        <w:widowControl w:val="1"/>
        <w:tabs>
          <w:tab w:val="left" w:leader="none" w:pos="1418"/>
        </w:tabs>
        <w:ind w:left="142" w:right="145"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A">
      <w:pPr>
        <w:widowControl w:val="1"/>
        <w:tabs>
          <w:tab w:val="left" w:leader="none" w:pos="1418"/>
        </w:tabs>
        <w:ind w:left="142" w:right="145"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B">
      <w:pPr>
        <w:widowControl w:val="1"/>
        <w:tabs>
          <w:tab w:val="left" w:leader="none" w:pos="1418"/>
        </w:tabs>
        <w:ind w:left="142" w:right="145"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C">
      <w:pPr>
        <w:widowControl w:val="1"/>
        <w:tabs>
          <w:tab w:val="left" w:leader="none" w:pos="1418"/>
        </w:tabs>
        <w:ind w:left="142" w:right="145"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D">
      <w:pPr>
        <w:widowControl w:val="1"/>
        <w:tabs>
          <w:tab w:val="left" w:leader="none" w:pos="1418"/>
        </w:tabs>
        <w:ind w:left="142" w:right="145"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E">
      <w:pPr>
        <w:widowControl w:val="1"/>
        <w:tabs>
          <w:tab w:val="left" w:leader="none" w:pos="1418"/>
        </w:tabs>
        <w:ind w:left="142" w:right="145"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F">
      <w:pPr>
        <w:widowControl w:val="1"/>
        <w:tabs>
          <w:tab w:val="left" w:leader="none" w:pos="1418"/>
        </w:tabs>
        <w:ind w:left="142" w:right="145"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0">
      <w:pPr>
        <w:widowControl w:val="1"/>
        <w:tabs>
          <w:tab w:val="left" w:leader="none" w:pos="1418"/>
        </w:tabs>
        <w:ind w:left="142" w:right="145"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1">
      <w:pPr>
        <w:widowControl w:val="1"/>
        <w:tabs>
          <w:tab w:val="left" w:leader="none" w:pos="1418"/>
        </w:tabs>
        <w:ind w:left="142" w:right="145"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2">
      <w:pPr>
        <w:widowControl w:val="1"/>
        <w:tabs>
          <w:tab w:val="left" w:leader="none" w:pos="1418"/>
        </w:tabs>
        <w:ind w:left="142" w:right="145"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3">
      <w:pPr>
        <w:widowControl w:val="1"/>
        <w:tabs>
          <w:tab w:val="left" w:leader="none" w:pos="1418"/>
        </w:tabs>
        <w:ind w:left="142" w:right="145"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4">
      <w:pPr>
        <w:widowControl w:val="1"/>
        <w:tabs>
          <w:tab w:val="left" w:leader="none" w:pos="1418"/>
        </w:tabs>
        <w:ind w:left="142" w:right="145"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5">
      <w:pPr>
        <w:widowControl w:val="1"/>
        <w:tabs>
          <w:tab w:val="left" w:leader="none" w:pos="1418"/>
        </w:tabs>
        <w:ind w:left="142" w:right="145"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56">
      <w:pPr>
        <w:widowControl w:val="1"/>
        <w:tabs>
          <w:tab w:val="left" w:leader="none" w:pos="1418"/>
        </w:tabs>
        <w:ind w:left="142" w:right="14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7">
      <w:pPr>
        <w:widowControl w:val="1"/>
        <w:tabs>
          <w:tab w:val="left" w:leader="none" w:pos="1418"/>
        </w:tabs>
        <w:ind w:left="142" w:right="14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widowControl w:val="1"/>
        <w:tabs>
          <w:tab w:val="left" w:leader="none" w:pos="1418"/>
        </w:tabs>
        <w:ind w:left="142" w:right="14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widowControl w:val="1"/>
        <w:tabs>
          <w:tab w:val="left" w:leader="none" w:pos="1418"/>
        </w:tabs>
        <w:ind w:left="142" w:right="14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A">
      <w:pPr>
        <w:widowControl w:val="1"/>
        <w:tabs>
          <w:tab w:val="left" w:leader="none" w:pos="1418"/>
        </w:tabs>
        <w:ind w:left="142" w:right="14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B">
      <w:pPr>
        <w:widowControl w:val="1"/>
        <w:tabs>
          <w:tab w:val="left" w:leader="none" w:pos="1418"/>
        </w:tabs>
        <w:ind w:left="142" w:right="14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C">
      <w:pPr>
        <w:widowControl w:val="1"/>
        <w:tabs>
          <w:tab w:val="left" w:leader="none" w:pos="1418"/>
        </w:tabs>
        <w:ind w:left="142" w:right="14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D">
      <w:pPr>
        <w:widowControl w:val="1"/>
        <w:tabs>
          <w:tab w:val="left" w:leader="none" w:pos="1418"/>
        </w:tabs>
        <w:ind w:left="142" w:right="14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E">
      <w:pPr>
        <w:widowControl w:val="1"/>
        <w:tabs>
          <w:tab w:val="left" w:leader="none" w:pos="1418"/>
        </w:tabs>
        <w:ind w:left="142" w:right="14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F">
      <w:pPr>
        <w:widowControl w:val="1"/>
        <w:tabs>
          <w:tab w:val="left" w:leader="none" w:pos="1418"/>
        </w:tabs>
        <w:ind w:left="142" w:right="145"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0">
      <w:pPr>
        <w:widowControl w:val="1"/>
        <w:tabs>
          <w:tab w:val="left" w:leader="none" w:pos="1418"/>
        </w:tabs>
        <w:ind w:left="142" w:right="145"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1">
      <w:pPr>
        <w:widowControl w:val="1"/>
        <w:tabs>
          <w:tab w:val="left" w:leader="none" w:pos="1418"/>
        </w:tabs>
        <w:ind w:left="142" w:right="145" w:firstLine="0"/>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62">
      <w:pPr>
        <w:widowControl w:val="1"/>
        <w:tabs>
          <w:tab w:val="left" w:leader="none" w:pos="1418"/>
        </w:tabs>
        <w:ind w:left="142" w:right="14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3">
      <w:pPr>
        <w:widowControl w:val="1"/>
        <w:tabs>
          <w:tab w:val="left" w:leader="none" w:pos="1418"/>
        </w:tabs>
        <w:ind w:left="142" w:right="14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4">
      <w:pPr>
        <w:widowControl w:val="1"/>
        <w:tabs>
          <w:tab w:val="left" w:leader="none" w:pos="1418"/>
        </w:tabs>
        <w:ind w:left="142" w:right="14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5">
      <w:pPr>
        <w:widowControl w:val="1"/>
        <w:tabs>
          <w:tab w:val="left" w:leader="none" w:pos="1418"/>
        </w:tabs>
        <w:ind w:left="142" w:right="14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widowControl w:val="1"/>
        <w:ind w:left="142" w:right="145" w:firstLine="0"/>
        <w:jc w:val="center"/>
        <w:rPr>
          <w:rFonts w:ascii="Arial" w:cs="Arial" w:eastAsia="Arial" w:hAnsi="Arial"/>
          <w:b w:val="1"/>
          <w:color w:val="002060"/>
          <w:sz w:val="28"/>
          <w:szCs w:val="28"/>
        </w:rPr>
      </w:pPr>
      <w:r w:rsidDel="00000000" w:rsidR="00000000" w:rsidRPr="00000000">
        <w:rPr>
          <w:rtl w:val="0"/>
        </w:rPr>
      </w:r>
    </w:p>
    <w:p w:rsidR="00000000" w:rsidDel="00000000" w:rsidP="00000000" w:rsidRDefault="00000000" w:rsidRPr="00000000" w14:paraId="00000067">
      <w:pPr>
        <w:widowControl w:val="1"/>
        <w:ind w:left="142" w:right="145" w:firstLine="0"/>
        <w:jc w:val="center"/>
        <w:rPr>
          <w:rFonts w:ascii="Arial" w:cs="Arial" w:eastAsia="Arial" w:hAnsi="Arial"/>
          <w:b w:val="1"/>
          <w:color w:val="002060"/>
          <w:sz w:val="28"/>
          <w:szCs w:val="28"/>
        </w:rPr>
      </w:pPr>
      <w:r w:rsidDel="00000000" w:rsidR="00000000" w:rsidRPr="00000000">
        <w:rPr>
          <w:rtl w:val="0"/>
        </w:rPr>
      </w:r>
    </w:p>
    <w:p w:rsidR="00000000" w:rsidDel="00000000" w:rsidP="00000000" w:rsidRDefault="00000000" w:rsidRPr="00000000" w14:paraId="00000068">
      <w:pPr>
        <w:widowControl w:val="1"/>
        <w:ind w:left="142" w:right="145" w:firstLine="0"/>
        <w:jc w:val="center"/>
        <w:rPr>
          <w:rFonts w:ascii="Arial" w:cs="Arial" w:eastAsia="Arial" w:hAnsi="Arial"/>
          <w:b w:val="1"/>
          <w:color w:val="002060"/>
          <w:sz w:val="28"/>
          <w:szCs w:val="28"/>
        </w:rPr>
      </w:pPr>
      <w:r w:rsidDel="00000000" w:rsidR="00000000" w:rsidRPr="00000000">
        <w:rPr>
          <w:rtl w:val="0"/>
        </w:rPr>
      </w:r>
    </w:p>
    <w:p w:rsidR="00000000" w:rsidDel="00000000" w:rsidP="00000000" w:rsidRDefault="00000000" w:rsidRPr="00000000" w14:paraId="00000069">
      <w:pPr>
        <w:widowControl w:val="1"/>
        <w:ind w:left="142" w:right="145" w:firstLine="0"/>
        <w:jc w:val="center"/>
        <w:rPr>
          <w:rFonts w:ascii="Arial" w:cs="Arial" w:eastAsia="Arial" w:hAnsi="Arial"/>
          <w:b w:val="1"/>
          <w:color w:val="002060"/>
          <w:sz w:val="28"/>
          <w:szCs w:val="28"/>
        </w:rPr>
      </w:pPr>
      <w:r w:rsidDel="00000000" w:rsidR="00000000" w:rsidRPr="00000000">
        <w:rPr>
          <w:rFonts w:ascii="Arial" w:cs="Arial" w:eastAsia="Arial" w:hAnsi="Arial"/>
          <w:b w:val="1"/>
          <w:color w:val="002060"/>
          <w:sz w:val="28"/>
          <w:szCs w:val="28"/>
          <w:rtl w:val="0"/>
        </w:rPr>
        <w:t xml:space="preserve">AGENDA</w:t>
      </w:r>
    </w:p>
    <w:p w:rsidR="00000000" w:rsidDel="00000000" w:rsidP="00000000" w:rsidRDefault="00000000" w:rsidRPr="00000000" w14:paraId="0000006A">
      <w:pPr>
        <w:widowControl w:val="1"/>
        <w:ind w:left="142" w:right="145" w:firstLine="0"/>
        <w:jc w:val="center"/>
        <w:rPr>
          <w:rFonts w:ascii="Arial" w:cs="Arial" w:eastAsia="Arial" w:hAnsi="Arial"/>
          <w:b w:val="1"/>
          <w:color w:val="002060"/>
          <w:sz w:val="28"/>
          <w:szCs w:val="28"/>
        </w:rPr>
      </w:pPr>
      <w:r w:rsidDel="00000000" w:rsidR="00000000" w:rsidRPr="00000000">
        <w:rPr>
          <w:rtl w:val="0"/>
        </w:rPr>
      </w:r>
    </w:p>
    <w:p w:rsidR="00000000" w:rsidDel="00000000" w:rsidP="00000000" w:rsidRDefault="00000000" w:rsidRPr="00000000" w14:paraId="0000006B">
      <w:pPr>
        <w:widowControl w:val="1"/>
        <w:tabs>
          <w:tab w:val="left" w:leader="none" w:pos="1560"/>
        </w:tabs>
        <w:ind w:right="853"/>
        <w:jc w:val="center"/>
        <w:rPr>
          <w:rFonts w:ascii="Arial" w:cs="Arial" w:eastAsia="Arial" w:hAnsi="Arial"/>
          <w:b w:val="1"/>
          <w:color w:val="002060"/>
          <w:sz w:val="26"/>
          <w:szCs w:val="26"/>
        </w:rPr>
      </w:pPr>
      <w:r w:rsidDel="00000000" w:rsidR="00000000" w:rsidRPr="00000000">
        <w:rPr>
          <w:rFonts w:ascii="Arial" w:cs="Arial" w:eastAsia="Arial" w:hAnsi="Arial"/>
          <w:b w:val="1"/>
          <w:color w:val="002060"/>
          <w:sz w:val="26"/>
          <w:szCs w:val="26"/>
          <w:rtl w:val="0"/>
        </w:rPr>
        <w:t xml:space="preserve">Side event: Harnessing Transparency for Ambitious NDC Implementation in Central Asia</w:t>
      </w:r>
    </w:p>
    <w:p w:rsidR="00000000" w:rsidDel="00000000" w:rsidP="00000000" w:rsidRDefault="00000000" w:rsidRPr="00000000" w14:paraId="0000006C">
      <w:pPr>
        <w:widowControl w:val="1"/>
        <w:tabs>
          <w:tab w:val="left" w:leader="none" w:pos="1560"/>
        </w:tabs>
        <w:ind w:right="853"/>
        <w:jc w:val="center"/>
        <w:rPr>
          <w:rFonts w:ascii="Arial" w:cs="Arial" w:eastAsia="Arial" w:hAnsi="Arial"/>
          <w:b w:val="1"/>
          <w:color w:val="002060"/>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495300</wp:posOffset>
                </wp:positionH>
                <wp:positionV relativeFrom="paragraph">
                  <wp:posOffset>101600</wp:posOffset>
                </wp:positionV>
                <wp:extent cx="0" cy="12700"/>
                <wp:effectExtent b="0" l="0" r="0" t="0"/>
                <wp:wrapNone/>
                <wp:docPr id="18" name=""/>
                <a:graphic>
                  <a:graphicData uri="http://schemas.microsoft.com/office/word/2010/wordprocessingShape">
                    <wps:wsp>
                      <wps:cNvCnPr/>
                      <wps:spPr>
                        <a:xfrm>
                          <a:off x="2924669" y="3780000"/>
                          <a:ext cx="4842663" cy="0"/>
                        </a:xfrm>
                        <a:prstGeom prst="straightConnector1">
                          <a:avLst/>
                        </a:prstGeom>
                        <a:noFill/>
                        <a:ln cap="flat" cmpd="sng" w="9525">
                          <a:solidFill>
                            <a:srgbClr val="000A3A"/>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495300</wp:posOffset>
                </wp:positionH>
                <wp:positionV relativeFrom="paragraph">
                  <wp:posOffset>101600</wp:posOffset>
                </wp:positionV>
                <wp:extent cx="0" cy="12700"/>
                <wp:effectExtent b="0" l="0" r="0" t="0"/>
                <wp:wrapNone/>
                <wp:docPr id="1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6D">
      <w:pPr>
        <w:widowControl w:val="1"/>
        <w:pBdr>
          <w:top w:space="0" w:sz="0" w:val="nil"/>
          <w:left w:space="0" w:sz="0" w:val="nil"/>
          <w:bottom w:space="0" w:sz="0" w:val="nil"/>
          <w:right w:space="0" w:sz="0" w:val="nil"/>
          <w:between w:space="0" w:sz="0" w:val="nil"/>
        </w:pBdr>
        <w:jc w:val="center"/>
        <w:rPr>
          <w:rFonts w:ascii="Arial" w:cs="Arial" w:eastAsia="Arial" w:hAnsi="Arial"/>
          <w:color w:val="002060"/>
        </w:rPr>
      </w:pPr>
      <w:r w:rsidDel="00000000" w:rsidR="00000000" w:rsidRPr="00000000">
        <w:rPr>
          <w:rFonts w:ascii="Arial" w:cs="Arial" w:eastAsia="Arial" w:hAnsi="Arial"/>
          <w:color w:val="002060"/>
          <w:rtl w:val="0"/>
        </w:rPr>
        <w:t xml:space="preserve">03 December 2023 | 16:45-18:15 | </w:t>
      </w:r>
    </w:p>
    <w:p w:rsidR="00000000" w:rsidDel="00000000" w:rsidP="00000000" w:rsidRDefault="00000000" w:rsidRPr="00000000" w14:paraId="0000006E">
      <w:pPr>
        <w:widowControl w:val="1"/>
        <w:ind w:left="426" w:right="570" w:firstLine="0"/>
        <w:jc w:val="center"/>
        <w:rPr>
          <w:b w:val="1"/>
          <w:color w:val="000000"/>
          <w:sz w:val="26"/>
          <w:szCs w:val="26"/>
        </w:rPr>
      </w:pPr>
      <w:r w:rsidDel="00000000" w:rsidR="00000000" w:rsidRPr="00000000">
        <w:rPr>
          <w:rFonts w:ascii="Arial" w:cs="Arial" w:eastAsia="Arial" w:hAnsi="Arial"/>
          <w:color w:val="002060"/>
          <w:rtl w:val="0"/>
        </w:rPr>
        <w:t xml:space="preserve">B6-9, SE Room 1, Blue Zone, 28th Conference of the Parties to the UNFCCC (COP-28), Expo Centre Dubai, Dubai, The United Arab Emirates</w:t>
      </w:r>
      <w:r w:rsidDel="00000000" w:rsidR="00000000" w:rsidRPr="00000000">
        <w:rPr>
          <w:rtl w:val="0"/>
        </w:rPr>
      </w:r>
    </w:p>
    <w:p w:rsidR="00000000" w:rsidDel="00000000" w:rsidP="00000000" w:rsidRDefault="00000000" w:rsidRPr="00000000" w14:paraId="0000006F">
      <w:pPr>
        <w:widowControl w:val="1"/>
        <w:pBdr>
          <w:top w:space="0" w:sz="0" w:val="nil"/>
          <w:left w:space="0" w:sz="0" w:val="nil"/>
          <w:bottom w:space="0" w:sz="0" w:val="nil"/>
          <w:right w:space="0" w:sz="0" w:val="nil"/>
          <w:between w:space="0" w:sz="0" w:val="nil"/>
        </w:pBdr>
        <w:spacing w:line="276" w:lineRule="auto"/>
        <w:rPr>
          <w:rFonts w:ascii="Arial" w:cs="Arial" w:eastAsia="Arial" w:hAnsi="Arial"/>
          <w:color w:val="000000"/>
          <w:sz w:val="24"/>
          <w:szCs w:val="24"/>
        </w:rPr>
      </w:pPr>
      <w:r w:rsidDel="00000000" w:rsidR="00000000" w:rsidRPr="00000000">
        <w:rPr>
          <w:rtl w:val="0"/>
        </w:rPr>
      </w:r>
    </w:p>
    <w:tbl>
      <w:tblPr>
        <w:tblStyle w:val="Table2"/>
        <w:tblW w:w="967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7699"/>
        <w:tblGridChange w:id="0">
          <w:tblGrid>
            <w:gridCol w:w="1980"/>
            <w:gridCol w:w="7699"/>
          </w:tblGrid>
        </w:tblGridChange>
      </w:tblGrid>
      <w:tr>
        <w:trPr>
          <w:cantSplit w:val="0"/>
          <w:trHeight w:val="433" w:hRule="atLeast"/>
          <w:tblHeader w:val="0"/>
        </w:trPr>
        <w:tc>
          <w:tcPr>
            <w:gridSpan w:val="2"/>
            <w:shd w:fill="7e84a1" w:val="clear"/>
            <w:vAlign w:val="center"/>
          </w:tcPr>
          <w:p w:rsidR="00000000" w:rsidDel="00000000" w:rsidP="00000000" w:rsidRDefault="00000000" w:rsidRPr="00000000" w14:paraId="00000070">
            <w:pPr>
              <w:widowControl w:val="1"/>
              <w:tabs>
                <w:tab w:val="left" w:leader="none" w:pos="1665"/>
              </w:tabs>
              <w:ind w:right="3" w:hanging="584"/>
              <w:jc w:val="center"/>
              <w:rPr>
                <w:rFonts w:ascii="Arial" w:cs="Arial" w:eastAsia="Arial" w:hAnsi="Arial"/>
                <w:b w:val="1"/>
                <w:color w:val="002060"/>
                <w:sz w:val="26"/>
                <w:szCs w:val="26"/>
              </w:rPr>
            </w:pPr>
            <w:r w:rsidDel="00000000" w:rsidR="00000000" w:rsidRPr="00000000">
              <w:rPr>
                <w:rFonts w:ascii="Arial" w:cs="Arial" w:eastAsia="Arial" w:hAnsi="Arial"/>
                <w:b w:val="1"/>
                <w:color w:val="ffffff"/>
                <w:sz w:val="26"/>
                <w:szCs w:val="26"/>
                <w:rtl w:val="0"/>
              </w:rPr>
              <w:t xml:space="preserve">03 December 2023</w:t>
            </w:r>
            <w:r w:rsidDel="00000000" w:rsidR="00000000" w:rsidRPr="00000000">
              <w:rPr>
                <w:rtl w:val="0"/>
              </w:rPr>
            </w:r>
          </w:p>
        </w:tc>
      </w:tr>
      <w:tr>
        <w:trPr>
          <w:cantSplit w:val="0"/>
          <w:trHeight w:val="657" w:hRule="atLeast"/>
          <w:tblHeader w:val="0"/>
        </w:trPr>
        <w:tc>
          <w:tcPr>
            <w:gridSpan w:val="2"/>
            <w:shd w:fill="f2f2f2" w:val="clear"/>
            <w:vAlign w:val="center"/>
          </w:tcPr>
          <w:p w:rsidR="00000000" w:rsidDel="00000000" w:rsidP="00000000" w:rsidRDefault="00000000" w:rsidRPr="00000000" w14:paraId="00000072">
            <w:pPr>
              <w:widowControl w:val="1"/>
              <w:tabs>
                <w:tab w:val="left" w:leader="none" w:pos="1665"/>
              </w:tabs>
              <w:ind w:right="3"/>
              <w:rPr>
                <w:rFonts w:ascii="Arial" w:cs="Arial" w:eastAsia="Arial" w:hAnsi="Arial"/>
                <w:b w:val="1"/>
                <w:color w:val="002060"/>
              </w:rPr>
            </w:pPr>
            <w:r w:rsidDel="00000000" w:rsidR="00000000" w:rsidRPr="00000000">
              <w:rPr>
                <w:rFonts w:ascii="Arial" w:cs="Arial" w:eastAsia="Arial" w:hAnsi="Arial"/>
                <w:b w:val="1"/>
                <w:color w:val="002060"/>
                <w:rtl w:val="0"/>
              </w:rPr>
              <w:t xml:space="preserve">Harnessing Transparency for Ambitious NDC Implementation in Central Asia </w:t>
            </w:r>
          </w:p>
          <w:p w:rsidR="00000000" w:rsidDel="00000000" w:rsidP="00000000" w:rsidRDefault="00000000" w:rsidRPr="00000000" w14:paraId="00000073">
            <w:pPr>
              <w:widowControl w:val="1"/>
              <w:tabs>
                <w:tab w:val="left" w:leader="none" w:pos="1665"/>
              </w:tabs>
              <w:ind w:right="3"/>
              <w:rPr>
                <w:rFonts w:ascii="Arial" w:cs="Arial" w:eastAsia="Arial" w:hAnsi="Arial"/>
                <w:i w:val="1"/>
                <w:color w:val="002060"/>
              </w:rPr>
            </w:pPr>
            <w:r w:rsidDel="00000000" w:rsidR="00000000" w:rsidRPr="00000000">
              <w:rPr>
                <w:rFonts w:ascii="Arial" w:cs="Arial" w:eastAsia="Arial" w:hAnsi="Arial"/>
                <w:i w:val="1"/>
                <w:color w:val="002060"/>
                <w:rtl w:val="0"/>
              </w:rPr>
              <w:t xml:space="preserve">Moderator: Dilovarsho Dustzoda, ReCATH project  manager</w:t>
            </w:r>
          </w:p>
        </w:tc>
      </w:tr>
      <w:tr>
        <w:trPr>
          <w:cantSplit w:val="0"/>
          <w:trHeight w:val="1404" w:hRule="atLeast"/>
          <w:tblHeader w:val="0"/>
        </w:trPr>
        <w:tc>
          <w:tcPr>
            <w:vAlign w:val="center"/>
          </w:tcPr>
          <w:p w:rsidR="00000000" w:rsidDel="00000000" w:rsidP="00000000" w:rsidRDefault="00000000" w:rsidRPr="00000000" w14:paraId="00000075">
            <w:pPr>
              <w:widowControl w:val="1"/>
              <w:tabs>
                <w:tab w:val="left" w:leader="none" w:pos="1665"/>
              </w:tabs>
              <w:ind w:right="3"/>
              <w:rPr>
                <w:rFonts w:ascii="Arial" w:cs="Arial" w:eastAsia="Arial" w:hAnsi="Arial"/>
                <w:color w:val="002060"/>
              </w:rPr>
            </w:pPr>
            <w:r w:rsidDel="00000000" w:rsidR="00000000" w:rsidRPr="00000000">
              <w:rPr>
                <w:rFonts w:ascii="Arial" w:cs="Arial" w:eastAsia="Arial" w:hAnsi="Arial"/>
                <w:color w:val="002060"/>
                <w:rtl w:val="0"/>
              </w:rPr>
              <w:t xml:space="preserve">16:45 – 17:00</w:t>
            </w:r>
          </w:p>
        </w:tc>
        <w:tc>
          <w:tcPr>
            <w:vAlign w:val="center"/>
          </w:tcPr>
          <w:p w:rsidR="00000000" w:rsidDel="00000000" w:rsidP="00000000" w:rsidRDefault="00000000" w:rsidRPr="00000000" w14:paraId="00000076">
            <w:pPr>
              <w:widowControl w:val="1"/>
              <w:ind w:right="3"/>
              <w:jc w:val="both"/>
              <w:rPr>
                <w:rFonts w:ascii="Arial" w:cs="Arial" w:eastAsia="Arial" w:hAnsi="Arial"/>
                <w:b w:val="1"/>
                <w:color w:val="002060"/>
              </w:rPr>
            </w:pPr>
            <w:r w:rsidDel="00000000" w:rsidR="00000000" w:rsidRPr="00000000">
              <w:rPr>
                <w:rFonts w:ascii="Arial" w:cs="Arial" w:eastAsia="Arial" w:hAnsi="Arial"/>
                <w:b w:val="1"/>
                <w:color w:val="002060"/>
                <w:rtl w:val="0"/>
              </w:rPr>
              <w:t xml:space="preserve">Opening Remarks:</w:t>
            </w:r>
          </w:p>
          <w:p w:rsidR="00000000" w:rsidDel="00000000" w:rsidP="00000000" w:rsidRDefault="00000000" w:rsidRPr="00000000" w14:paraId="00000077">
            <w:pPr>
              <w:widowControl w:val="1"/>
              <w:ind w:right="3"/>
              <w:jc w:val="both"/>
              <w:rPr>
                <w:rFonts w:ascii="Arial" w:cs="Arial" w:eastAsia="Arial" w:hAnsi="Arial"/>
                <w:b w:val="1"/>
                <w:color w:val="002060"/>
              </w:rPr>
            </w:pPr>
            <w:r w:rsidDel="00000000" w:rsidR="00000000" w:rsidRPr="00000000">
              <w:rPr>
                <w:rtl w:val="0"/>
              </w:rPr>
            </w:r>
          </w:p>
          <w:p w:rsidR="00000000" w:rsidDel="00000000" w:rsidP="00000000" w:rsidRDefault="00000000" w:rsidRPr="00000000" w14:paraId="00000078">
            <w:pPr>
              <w:widowControl w:val="1"/>
              <w:numPr>
                <w:ilvl w:val="0"/>
                <w:numId w:val="1"/>
              </w:numPr>
              <w:pBdr>
                <w:top w:space="0" w:sz="0" w:val="nil"/>
                <w:left w:space="0" w:sz="0" w:val="nil"/>
                <w:bottom w:space="0" w:sz="0" w:val="nil"/>
                <w:right w:space="0" w:sz="0" w:val="nil"/>
                <w:between w:space="0" w:sz="0" w:val="nil"/>
              </w:pBdr>
              <w:ind w:left="455" w:right="3" w:hanging="360"/>
              <w:jc w:val="both"/>
              <w:rPr>
                <w:rFonts w:ascii="Arial" w:cs="Arial" w:eastAsia="Arial" w:hAnsi="Arial"/>
                <w:i w:val="1"/>
                <w:color w:val="002060"/>
              </w:rPr>
            </w:pPr>
            <w:r w:rsidDel="00000000" w:rsidR="00000000" w:rsidRPr="00000000">
              <w:rPr>
                <w:rFonts w:ascii="Arial" w:cs="Arial" w:eastAsia="Arial" w:hAnsi="Arial"/>
                <w:i w:val="1"/>
                <w:color w:val="002060"/>
                <w:rtl w:val="0"/>
              </w:rPr>
              <w:t xml:space="preserve">Zafar Makhmudov, Executive Director, CAREC </w:t>
            </w:r>
          </w:p>
          <w:p w:rsidR="00000000" w:rsidDel="00000000" w:rsidP="00000000" w:rsidRDefault="00000000" w:rsidRPr="00000000" w14:paraId="00000079">
            <w:pPr>
              <w:widowControl w:val="1"/>
              <w:numPr>
                <w:ilvl w:val="0"/>
                <w:numId w:val="1"/>
              </w:numPr>
              <w:pBdr>
                <w:top w:space="0" w:sz="0" w:val="nil"/>
                <w:left w:space="0" w:sz="0" w:val="nil"/>
                <w:bottom w:space="0" w:sz="0" w:val="nil"/>
                <w:right w:space="0" w:sz="0" w:val="nil"/>
                <w:between w:space="0" w:sz="0" w:val="nil"/>
              </w:pBdr>
              <w:ind w:left="455" w:right="3" w:hanging="360"/>
              <w:jc w:val="both"/>
              <w:rPr>
                <w:rFonts w:ascii="Arial" w:cs="Arial" w:eastAsia="Arial" w:hAnsi="Arial"/>
                <w:i w:val="1"/>
                <w:color w:val="002060"/>
              </w:rPr>
            </w:pPr>
            <w:r w:rsidDel="00000000" w:rsidR="00000000" w:rsidRPr="00000000">
              <w:rPr>
                <w:rFonts w:ascii="Arial" w:cs="Arial" w:eastAsia="Arial" w:hAnsi="Arial"/>
                <w:i w:val="1"/>
                <w:color w:val="002060"/>
                <w:rtl w:val="0"/>
              </w:rPr>
              <w:t xml:space="preserve">Oleg Bulanyi, Senior Programme Manager, ICAT</w:t>
            </w:r>
          </w:p>
          <w:p w:rsidR="00000000" w:rsidDel="00000000" w:rsidP="00000000" w:rsidRDefault="00000000" w:rsidRPr="00000000" w14:paraId="0000007A">
            <w:pPr>
              <w:widowControl w:val="1"/>
              <w:pBdr>
                <w:top w:space="0" w:sz="0" w:val="nil"/>
                <w:left w:space="0" w:sz="0" w:val="nil"/>
                <w:bottom w:space="0" w:sz="0" w:val="nil"/>
                <w:right w:space="0" w:sz="0" w:val="nil"/>
                <w:between w:space="0" w:sz="0" w:val="nil"/>
              </w:pBdr>
              <w:ind w:left="455" w:right="3" w:firstLine="0"/>
              <w:jc w:val="both"/>
              <w:rPr>
                <w:rFonts w:ascii="Arial" w:cs="Arial" w:eastAsia="Arial" w:hAnsi="Arial"/>
                <w:color w:val="002060"/>
              </w:rPr>
            </w:pPr>
            <w:r w:rsidDel="00000000" w:rsidR="00000000" w:rsidRPr="00000000">
              <w:rPr>
                <w:rtl w:val="0"/>
              </w:rPr>
            </w:r>
          </w:p>
        </w:tc>
      </w:tr>
      <w:tr>
        <w:trPr>
          <w:cantSplit w:val="0"/>
          <w:trHeight w:val="402" w:hRule="atLeast"/>
          <w:tblHeader w:val="0"/>
        </w:trPr>
        <w:tc>
          <w:tcPr>
            <w:gridSpan w:val="2"/>
            <w:shd w:fill="f2f2f2" w:val="clear"/>
            <w:vAlign w:val="center"/>
          </w:tcPr>
          <w:p w:rsidR="00000000" w:rsidDel="00000000" w:rsidP="00000000" w:rsidRDefault="00000000" w:rsidRPr="00000000" w14:paraId="0000007B">
            <w:pPr>
              <w:widowControl w:val="1"/>
              <w:tabs>
                <w:tab w:val="left" w:leader="none" w:pos="1665"/>
              </w:tabs>
              <w:ind w:right="3"/>
              <w:rPr>
                <w:rFonts w:ascii="Arial" w:cs="Arial" w:eastAsia="Arial" w:hAnsi="Arial"/>
                <w:i w:val="1"/>
                <w:color w:val="002060"/>
              </w:rPr>
            </w:pPr>
            <w:r w:rsidDel="00000000" w:rsidR="00000000" w:rsidRPr="00000000">
              <w:rPr>
                <w:rFonts w:ascii="Arial" w:cs="Arial" w:eastAsia="Arial" w:hAnsi="Arial"/>
                <w:b w:val="1"/>
                <w:color w:val="002060"/>
                <w:rtl w:val="0"/>
              </w:rPr>
              <w:t xml:space="preserve">Session 1: Transparency of climate action in Central Asia </w:t>
            </w:r>
            <w:r w:rsidDel="00000000" w:rsidR="00000000" w:rsidRPr="00000000">
              <w:rPr>
                <w:rtl w:val="0"/>
              </w:rPr>
            </w:r>
          </w:p>
        </w:tc>
      </w:tr>
      <w:tr>
        <w:trPr>
          <w:cantSplit w:val="0"/>
          <w:trHeight w:val="1161" w:hRule="atLeast"/>
          <w:tblHeader w:val="0"/>
        </w:trPr>
        <w:tc>
          <w:tcPr>
            <w:vAlign w:val="center"/>
          </w:tcPr>
          <w:p w:rsidR="00000000" w:rsidDel="00000000" w:rsidP="00000000" w:rsidRDefault="00000000" w:rsidRPr="00000000" w14:paraId="0000007D">
            <w:pPr>
              <w:widowControl w:val="1"/>
              <w:tabs>
                <w:tab w:val="left" w:leader="none" w:pos="1665"/>
              </w:tabs>
              <w:ind w:right="3"/>
              <w:rPr>
                <w:rFonts w:ascii="Arial" w:cs="Arial" w:eastAsia="Arial" w:hAnsi="Arial"/>
                <w:color w:val="002060"/>
              </w:rPr>
            </w:pPr>
            <w:r w:rsidDel="00000000" w:rsidR="00000000" w:rsidRPr="00000000">
              <w:rPr>
                <w:rFonts w:ascii="Arial" w:cs="Arial" w:eastAsia="Arial" w:hAnsi="Arial"/>
                <w:color w:val="002060"/>
                <w:rtl w:val="0"/>
              </w:rPr>
              <w:t xml:space="preserve">17:00 – 17:20</w:t>
            </w:r>
          </w:p>
        </w:tc>
        <w:tc>
          <w:tcPr>
            <w:vAlign w:val="center"/>
          </w:tcPr>
          <w:p w:rsidR="00000000" w:rsidDel="00000000" w:rsidP="00000000" w:rsidRDefault="00000000" w:rsidRPr="00000000" w14:paraId="0000007E">
            <w:pPr>
              <w:widowControl w:val="1"/>
              <w:rPr>
                <w:rFonts w:ascii="Arial" w:cs="Arial" w:eastAsia="Arial" w:hAnsi="Arial"/>
                <w:color w:val="002060"/>
              </w:rPr>
            </w:pPr>
            <w:r w:rsidDel="00000000" w:rsidR="00000000" w:rsidRPr="00000000">
              <w:rPr>
                <w:rFonts w:ascii="Arial" w:cs="Arial" w:eastAsia="Arial" w:hAnsi="Arial"/>
                <w:color w:val="002060"/>
                <w:rtl w:val="0"/>
              </w:rPr>
              <w:t xml:space="preserve">Dilovarsho Dustzoda, ReCATH Project Manager</w:t>
            </w:r>
          </w:p>
          <w:p w:rsidR="00000000" w:rsidDel="00000000" w:rsidP="00000000" w:rsidRDefault="00000000" w:rsidRPr="00000000" w14:paraId="0000007F">
            <w:pPr>
              <w:widowControl w:val="1"/>
              <w:rPr>
                <w:rFonts w:ascii="Arial" w:cs="Arial" w:eastAsia="Arial" w:hAnsi="Arial"/>
                <w:color w:val="002060"/>
              </w:rPr>
            </w:pPr>
            <w:r w:rsidDel="00000000" w:rsidR="00000000" w:rsidRPr="00000000">
              <w:rPr>
                <w:rtl w:val="0"/>
              </w:rPr>
            </w:r>
          </w:p>
          <w:p w:rsidR="00000000" w:rsidDel="00000000" w:rsidP="00000000" w:rsidRDefault="00000000" w:rsidRPr="00000000" w14:paraId="00000080">
            <w:pPr>
              <w:widowControl w:val="1"/>
              <w:numPr>
                <w:ilvl w:val="0"/>
                <w:numId w:val="6"/>
              </w:numPr>
              <w:pBdr>
                <w:top w:space="0" w:sz="0" w:val="nil"/>
                <w:left w:space="0" w:sz="0" w:val="nil"/>
                <w:bottom w:space="0" w:sz="0" w:val="nil"/>
                <w:right w:space="0" w:sz="0" w:val="nil"/>
                <w:between w:space="0" w:sz="0" w:val="nil"/>
              </w:pBdr>
              <w:ind w:left="455" w:hanging="360"/>
              <w:rPr>
                <w:rFonts w:ascii="Arial" w:cs="Arial" w:eastAsia="Arial" w:hAnsi="Arial"/>
                <w:i w:val="1"/>
                <w:color w:val="002060"/>
              </w:rPr>
            </w:pPr>
            <w:r w:rsidDel="00000000" w:rsidR="00000000" w:rsidRPr="00000000">
              <w:rPr>
                <w:rFonts w:ascii="Arial" w:cs="Arial" w:eastAsia="Arial" w:hAnsi="Arial"/>
                <w:i w:val="1"/>
                <w:color w:val="002060"/>
                <w:rtl w:val="0"/>
              </w:rPr>
              <w:t xml:space="preserve">“Introduction to the Event Objectives” </w:t>
            </w:r>
          </w:p>
          <w:p w:rsidR="00000000" w:rsidDel="00000000" w:rsidP="00000000" w:rsidRDefault="00000000" w:rsidRPr="00000000" w14:paraId="00000081">
            <w:pPr>
              <w:widowControl w:val="1"/>
              <w:numPr>
                <w:ilvl w:val="0"/>
                <w:numId w:val="6"/>
              </w:numPr>
              <w:pBdr>
                <w:top w:space="0" w:sz="0" w:val="nil"/>
                <w:left w:space="0" w:sz="0" w:val="nil"/>
                <w:bottom w:space="0" w:sz="0" w:val="nil"/>
                <w:right w:space="0" w:sz="0" w:val="nil"/>
                <w:between w:space="0" w:sz="0" w:val="nil"/>
              </w:pBdr>
              <w:ind w:left="455" w:hanging="360"/>
              <w:rPr>
                <w:rFonts w:ascii="Arial" w:cs="Arial" w:eastAsia="Arial" w:hAnsi="Arial"/>
                <w:i w:val="1"/>
                <w:color w:val="002060"/>
              </w:rPr>
            </w:pPr>
            <w:r w:rsidDel="00000000" w:rsidR="00000000" w:rsidRPr="00000000">
              <w:rPr>
                <w:rFonts w:ascii="Arial" w:cs="Arial" w:eastAsia="Arial" w:hAnsi="Arial"/>
                <w:i w:val="1"/>
                <w:color w:val="002060"/>
                <w:rtl w:val="0"/>
              </w:rPr>
              <w:t xml:space="preserve">"Information about ReCATH project activities. Achievements, plans and perspectives" </w:t>
            </w:r>
          </w:p>
        </w:tc>
      </w:tr>
      <w:tr>
        <w:trPr>
          <w:cantSplit w:val="0"/>
          <w:trHeight w:val="4865.5898437499945" w:hRule="atLeast"/>
          <w:tblHeader w:val="0"/>
        </w:trPr>
        <w:tc>
          <w:tcPr>
            <w:vAlign w:val="center"/>
          </w:tcPr>
          <w:p w:rsidR="00000000" w:rsidDel="00000000" w:rsidP="00000000" w:rsidRDefault="00000000" w:rsidRPr="00000000" w14:paraId="00000082">
            <w:pPr>
              <w:widowControl w:val="1"/>
              <w:tabs>
                <w:tab w:val="left" w:leader="none" w:pos="1665"/>
              </w:tabs>
              <w:ind w:right="3"/>
              <w:rPr>
                <w:rFonts w:ascii="Arial" w:cs="Arial" w:eastAsia="Arial" w:hAnsi="Arial"/>
                <w:color w:val="002060"/>
              </w:rPr>
            </w:pPr>
            <w:r w:rsidDel="00000000" w:rsidR="00000000" w:rsidRPr="00000000">
              <w:rPr>
                <w:rFonts w:ascii="Arial" w:cs="Arial" w:eastAsia="Arial" w:hAnsi="Arial"/>
                <w:color w:val="002060"/>
                <w:rtl w:val="0"/>
              </w:rPr>
              <w:t xml:space="preserve">17:20 – 18:10</w:t>
            </w:r>
          </w:p>
        </w:tc>
        <w:tc>
          <w:tcPr>
            <w:vAlign w:val="center"/>
          </w:tcPr>
          <w:p w:rsidR="00000000" w:rsidDel="00000000" w:rsidP="00000000" w:rsidRDefault="00000000" w:rsidRPr="00000000" w14:paraId="00000083">
            <w:pPr>
              <w:widowControl w:val="1"/>
              <w:rPr>
                <w:rFonts w:ascii="Arial" w:cs="Arial" w:eastAsia="Arial" w:hAnsi="Arial"/>
                <w:color w:val="002060"/>
              </w:rPr>
            </w:pPr>
            <w:r w:rsidDel="00000000" w:rsidR="00000000" w:rsidRPr="00000000">
              <w:rPr>
                <w:rFonts w:ascii="Arial" w:cs="Arial" w:eastAsia="Arial" w:hAnsi="Arial"/>
                <w:color w:val="002060"/>
                <w:rtl w:val="0"/>
              </w:rPr>
              <w:t xml:space="preserve">Panel discussion on transitioning of CA countries to ETF</w:t>
            </w:r>
          </w:p>
          <w:p w:rsidR="00000000" w:rsidDel="00000000" w:rsidP="00000000" w:rsidRDefault="00000000" w:rsidRPr="00000000" w14:paraId="00000084">
            <w:pPr>
              <w:widowControl w:val="1"/>
              <w:rPr>
                <w:rFonts w:ascii="Arial" w:cs="Arial" w:eastAsia="Arial" w:hAnsi="Arial"/>
                <w:color w:val="002060"/>
              </w:rPr>
            </w:pPr>
            <w:r w:rsidDel="00000000" w:rsidR="00000000" w:rsidRPr="00000000">
              <w:rPr>
                <w:rtl w:val="0"/>
              </w:rPr>
            </w:r>
          </w:p>
          <w:p w:rsidR="00000000" w:rsidDel="00000000" w:rsidP="00000000" w:rsidRDefault="00000000" w:rsidRPr="00000000" w14:paraId="00000085">
            <w:pPr>
              <w:widowControl w:val="1"/>
              <w:pBdr>
                <w:top w:space="0" w:sz="0" w:val="nil"/>
                <w:left w:space="0" w:sz="0" w:val="nil"/>
                <w:bottom w:space="0" w:sz="0" w:val="nil"/>
                <w:right w:space="0" w:sz="0" w:val="nil"/>
                <w:between w:space="0" w:sz="0" w:val="nil"/>
              </w:pBdr>
              <w:ind w:left="455" w:firstLine="0"/>
              <w:rPr>
                <w:rFonts w:ascii="Arial" w:cs="Arial" w:eastAsia="Arial" w:hAnsi="Arial"/>
                <w:color w:val="002060"/>
              </w:rPr>
            </w:pPr>
            <w:r w:rsidDel="00000000" w:rsidR="00000000" w:rsidRPr="00000000">
              <w:rPr>
                <w:rFonts w:ascii="Arial" w:cs="Arial" w:eastAsia="Arial" w:hAnsi="Arial"/>
                <w:color w:val="002060"/>
                <w:rtl w:val="0"/>
              </w:rPr>
              <w:t xml:space="preserve">Country representatives:</w:t>
            </w:r>
          </w:p>
          <w:p w:rsidR="00000000" w:rsidDel="00000000" w:rsidP="00000000" w:rsidRDefault="00000000" w:rsidRPr="00000000" w14:paraId="00000086">
            <w:pPr>
              <w:widowControl w:val="1"/>
              <w:pBdr>
                <w:top w:space="0" w:sz="0" w:val="nil"/>
                <w:left w:space="0" w:sz="0" w:val="nil"/>
                <w:bottom w:space="0" w:sz="0" w:val="nil"/>
                <w:right w:space="0" w:sz="0" w:val="nil"/>
                <w:between w:space="0" w:sz="0" w:val="nil"/>
              </w:pBdr>
              <w:ind w:left="455" w:firstLine="0"/>
              <w:rPr>
                <w:rFonts w:ascii="Arial" w:cs="Arial" w:eastAsia="Arial" w:hAnsi="Arial"/>
                <w:color w:val="002060"/>
              </w:rPr>
            </w:pPr>
            <w:r w:rsidDel="00000000" w:rsidR="00000000" w:rsidRPr="00000000">
              <w:rPr>
                <w:rtl w:val="0"/>
              </w:rPr>
            </w:r>
          </w:p>
          <w:p w:rsidR="00000000" w:rsidDel="00000000" w:rsidP="00000000" w:rsidRDefault="00000000" w:rsidRPr="00000000" w14:paraId="00000087">
            <w:pPr>
              <w:widowControl w:val="1"/>
              <w:numPr>
                <w:ilvl w:val="0"/>
                <w:numId w:val="2"/>
              </w:numPr>
              <w:ind w:left="720" w:hanging="360"/>
              <w:jc w:val="both"/>
              <w:rPr>
                <w:rFonts w:ascii="Arial" w:cs="Arial" w:eastAsia="Arial" w:hAnsi="Arial"/>
                <w:i w:val="1"/>
                <w:color w:val="002060"/>
                <w:u w:val="none"/>
              </w:rPr>
            </w:pPr>
            <w:r w:rsidDel="00000000" w:rsidR="00000000" w:rsidRPr="00000000">
              <w:rPr>
                <w:rFonts w:ascii="Arial" w:cs="Arial" w:eastAsia="Arial" w:hAnsi="Arial"/>
                <w:i w:val="1"/>
                <w:color w:val="002060"/>
                <w:rtl w:val="0"/>
              </w:rPr>
              <w:t xml:space="preserve">Mr. Yerzhan Sarsenbai, </w:t>
            </w:r>
            <w:r w:rsidDel="00000000" w:rsidR="00000000" w:rsidRPr="00000000">
              <w:rPr>
                <w:rFonts w:ascii="Arial" w:cs="Arial" w:eastAsia="Arial" w:hAnsi="Arial"/>
                <w:color w:val="002060"/>
                <w:rtl w:val="0"/>
              </w:rPr>
              <w:t xml:space="preserve">Chairman of the Executive Board of "Zhasyl Damu" JSC, Republic of Kazakhstan</w:t>
            </w:r>
          </w:p>
          <w:p w:rsidR="00000000" w:rsidDel="00000000" w:rsidP="00000000" w:rsidRDefault="00000000" w:rsidRPr="00000000" w14:paraId="00000088">
            <w:pPr>
              <w:widowControl w:val="1"/>
              <w:numPr>
                <w:ilvl w:val="0"/>
                <w:numId w:val="3"/>
              </w:numPr>
              <w:ind w:left="720" w:hanging="360"/>
              <w:jc w:val="both"/>
              <w:rPr>
                <w:rFonts w:ascii="Arial" w:cs="Arial" w:eastAsia="Arial" w:hAnsi="Arial"/>
                <w:i w:val="1"/>
                <w:color w:val="002060"/>
                <w:u w:val="none"/>
              </w:rPr>
            </w:pPr>
            <w:r w:rsidDel="00000000" w:rsidR="00000000" w:rsidRPr="00000000">
              <w:rPr>
                <w:rFonts w:ascii="Arial" w:cs="Arial" w:eastAsia="Arial" w:hAnsi="Arial"/>
                <w:i w:val="1"/>
                <w:color w:val="002060"/>
                <w:rtl w:val="0"/>
              </w:rPr>
              <w:t xml:space="preserve">Ms. Aizada Barieva, </w:t>
            </w:r>
            <w:r w:rsidDel="00000000" w:rsidR="00000000" w:rsidRPr="00000000">
              <w:rPr>
                <w:rFonts w:ascii="Arial" w:cs="Arial" w:eastAsia="Arial" w:hAnsi="Arial"/>
                <w:color w:val="002060"/>
                <w:rtl w:val="0"/>
              </w:rPr>
              <w:t xml:space="preserve">National UNFCCC focal point from the Kyrgyz Republic, Head of Climate Policy Division of the Ministry of Natural Resources, Environment and Technical Supervision of the Kyrgyz Republic  </w:t>
            </w:r>
            <w:r w:rsidDel="00000000" w:rsidR="00000000" w:rsidRPr="00000000">
              <w:rPr>
                <w:rtl w:val="0"/>
              </w:rPr>
            </w:r>
          </w:p>
          <w:p w:rsidR="00000000" w:rsidDel="00000000" w:rsidP="00000000" w:rsidRDefault="00000000" w:rsidRPr="00000000" w14:paraId="00000089">
            <w:pPr>
              <w:widowControl w:val="1"/>
              <w:numPr>
                <w:ilvl w:val="0"/>
                <w:numId w:val="3"/>
              </w:numPr>
              <w:ind w:left="720" w:hanging="360"/>
              <w:jc w:val="both"/>
              <w:rPr>
                <w:rFonts w:ascii="Arial" w:cs="Arial" w:eastAsia="Arial" w:hAnsi="Arial"/>
                <w:i w:val="1"/>
                <w:color w:val="002060"/>
                <w:u w:val="none"/>
              </w:rPr>
            </w:pPr>
            <w:r w:rsidDel="00000000" w:rsidR="00000000" w:rsidRPr="00000000">
              <w:rPr>
                <w:rFonts w:ascii="Arial" w:cs="Arial" w:eastAsia="Arial" w:hAnsi="Arial"/>
                <w:i w:val="1"/>
                <w:color w:val="002060"/>
                <w:rtl w:val="0"/>
              </w:rPr>
              <w:t xml:space="preserve">Mr. Muzaffar Shodmonov, </w:t>
            </w:r>
            <w:r w:rsidDel="00000000" w:rsidR="00000000" w:rsidRPr="00000000">
              <w:rPr>
                <w:rFonts w:ascii="Arial" w:cs="Arial" w:eastAsia="Arial" w:hAnsi="Arial"/>
                <w:color w:val="002060"/>
                <w:rtl w:val="0"/>
              </w:rPr>
              <w:t xml:space="preserve">Climate Change Specialist, Agency for Hydrometeorology, Committee on Environmental Protection under the Government of the Republic of Tajikistan</w:t>
            </w:r>
            <w:r w:rsidDel="00000000" w:rsidR="00000000" w:rsidRPr="00000000">
              <w:rPr>
                <w:rtl w:val="0"/>
              </w:rPr>
            </w:r>
          </w:p>
          <w:p w:rsidR="00000000" w:rsidDel="00000000" w:rsidP="00000000" w:rsidRDefault="00000000" w:rsidRPr="00000000" w14:paraId="0000008A">
            <w:pPr>
              <w:widowControl w:val="1"/>
              <w:numPr>
                <w:ilvl w:val="0"/>
                <w:numId w:val="3"/>
              </w:numPr>
              <w:spacing w:after="0" w:afterAutospacing="0"/>
              <w:ind w:left="720" w:hanging="360"/>
              <w:jc w:val="both"/>
              <w:rPr>
                <w:rFonts w:ascii="Arial" w:cs="Arial" w:eastAsia="Arial" w:hAnsi="Arial"/>
                <w:i w:val="1"/>
                <w:sz w:val="24"/>
                <w:szCs w:val="24"/>
                <w:u w:val="none"/>
              </w:rPr>
            </w:pPr>
            <w:r w:rsidDel="00000000" w:rsidR="00000000" w:rsidRPr="00000000">
              <w:rPr>
                <w:rFonts w:ascii="Arial" w:cs="Arial" w:eastAsia="Arial" w:hAnsi="Arial"/>
                <w:i w:val="1"/>
                <w:color w:val="002060"/>
                <w:rtl w:val="0"/>
              </w:rPr>
              <w:t xml:space="preserve">Mr. </w:t>
            </w:r>
            <w:r w:rsidDel="00000000" w:rsidR="00000000" w:rsidRPr="00000000">
              <w:rPr>
                <w:rFonts w:ascii="Arial" w:cs="Arial" w:eastAsia="Arial" w:hAnsi="Arial"/>
                <w:i w:val="1"/>
                <w:color w:val="002060"/>
                <w:rtl w:val="0"/>
              </w:rPr>
              <w:t xml:space="preserve">Makhtumkuli Akmuradov</w:t>
            </w:r>
            <w:r w:rsidDel="00000000" w:rsidR="00000000" w:rsidRPr="00000000">
              <w:rPr>
                <w:rFonts w:ascii="Arial" w:cs="Arial" w:eastAsia="Arial" w:hAnsi="Arial"/>
                <w:color w:val="002060"/>
                <w:rtl w:val="0"/>
              </w:rPr>
              <w:t xml:space="preserve">, Advisor, Department of International Organizations, Ministry of Foreign Affairs of Turkmenistan</w:t>
            </w:r>
            <w:r w:rsidDel="00000000" w:rsidR="00000000" w:rsidRPr="00000000">
              <w:rPr>
                <w:rtl w:val="0"/>
              </w:rPr>
            </w:r>
          </w:p>
          <w:p w:rsidR="00000000" w:rsidDel="00000000" w:rsidP="00000000" w:rsidRDefault="00000000" w:rsidRPr="00000000" w14:paraId="0000008B">
            <w:pPr>
              <w:widowControl w:val="1"/>
              <w:numPr>
                <w:ilvl w:val="0"/>
                <w:numId w:val="3"/>
              </w:numPr>
              <w:spacing w:after="0" w:afterAutospacing="0" w:before="0" w:beforeAutospacing="0" w:lineRule="auto"/>
              <w:ind w:left="720" w:hanging="360"/>
              <w:rPr>
                <w:rFonts w:ascii="Arial" w:cs="Arial" w:eastAsia="Arial" w:hAnsi="Arial"/>
                <w:i w:val="1"/>
                <w:color w:val="002060"/>
                <w:u w:val="none"/>
              </w:rPr>
            </w:pPr>
            <w:r w:rsidDel="00000000" w:rsidR="00000000" w:rsidRPr="00000000">
              <w:rPr>
                <w:rFonts w:ascii="Arial" w:cs="Arial" w:eastAsia="Arial" w:hAnsi="Arial"/>
                <w:i w:val="1"/>
                <w:color w:val="002060"/>
                <w:rtl w:val="0"/>
              </w:rPr>
              <w:t xml:space="preserve">Mr. Ibratjon Karimov, Agency of Hydrometeorological Services under the Ministry of Ecology, Environmental Protection and Climate Change of the Republic of Uzbekistan </w:t>
            </w:r>
          </w:p>
          <w:p w:rsidR="00000000" w:rsidDel="00000000" w:rsidP="00000000" w:rsidRDefault="00000000" w:rsidRPr="00000000" w14:paraId="0000008C">
            <w:pPr>
              <w:widowControl w:val="1"/>
              <w:numPr>
                <w:ilvl w:val="0"/>
                <w:numId w:val="3"/>
              </w:numPr>
              <w:spacing w:after="240" w:before="0" w:beforeAutospacing="0" w:lineRule="auto"/>
              <w:ind w:left="720" w:hanging="360"/>
              <w:rPr>
                <w:rFonts w:ascii="Arial" w:cs="Arial" w:eastAsia="Arial" w:hAnsi="Arial"/>
                <w:i w:val="1"/>
                <w:color w:val="002060"/>
                <w:u w:val="none"/>
              </w:rPr>
            </w:pPr>
            <w:r w:rsidDel="00000000" w:rsidR="00000000" w:rsidRPr="00000000">
              <w:rPr>
                <w:rFonts w:ascii="Arial" w:cs="Arial" w:eastAsia="Arial" w:hAnsi="Arial"/>
                <w:i w:val="1"/>
                <w:color w:val="002060"/>
                <w:rtl w:val="0"/>
              </w:rPr>
              <w:t xml:space="preserve">Q&amp;A </w:t>
            </w:r>
          </w:p>
        </w:tc>
      </w:tr>
      <w:tr>
        <w:trPr>
          <w:cantSplit w:val="0"/>
          <w:trHeight w:val="312" w:hRule="atLeast"/>
          <w:tblHeader w:val="0"/>
        </w:trPr>
        <w:tc>
          <w:tcPr>
            <w:gridSpan w:val="2"/>
            <w:shd w:fill="f2f2f2" w:val="clear"/>
            <w:vAlign w:val="center"/>
          </w:tcPr>
          <w:p w:rsidR="00000000" w:rsidDel="00000000" w:rsidP="00000000" w:rsidRDefault="00000000" w:rsidRPr="00000000" w14:paraId="0000008D">
            <w:pPr>
              <w:widowControl w:val="1"/>
              <w:tabs>
                <w:tab w:val="left" w:leader="none" w:pos="1665"/>
              </w:tabs>
              <w:ind w:right="3"/>
              <w:rPr>
                <w:rFonts w:ascii="Arial" w:cs="Arial" w:eastAsia="Arial" w:hAnsi="Arial"/>
                <w:i w:val="1"/>
                <w:color w:val="002060"/>
              </w:rPr>
            </w:pPr>
            <w:r w:rsidDel="00000000" w:rsidR="00000000" w:rsidRPr="00000000">
              <w:rPr>
                <w:rFonts w:ascii="Arial" w:cs="Arial" w:eastAsia="Arial" w:hAnsi="Arial"/>
                <w:b w:val="1"/>
                <w:color w:val="002060"/>
                <w:rtl w:val="0"/>
              </w:rPr>
              <w:t xml:space="preserve">Wrap-up</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8F">
            <w:pPr>
              <w:widowControl w:val="1"/>
              <w:tabs>
                <w:tab w:val="left" w:leader="none" w:pos="1665"/>
              </w:tabs>
              <w:ind w:right="3"/>
              <w:rPr>
                <w:rFonts w:ascii="Arial" w:cs="Arial" w:eastAsia="Arial" w:hAnsi="Arial"/>
                <w:color w:val="002060"/>
              </w:rPr>
            </w:pPr>
            <w:r w:rsidDel="00000000" w:rsidR="00000000" w:rsidRPr="00000000">
              <w:rPr>
                <w:rFonts w:ascii="Arial" w:cs="Arial" w:eastAsia="Arial" w:hAnsi="Arial"/>
                <w:color w:val="002060"/>
                <w:rtl w:val="0"/>
              </w:rPr>
              <w:t xml:space="preserve">18:10 – 18:15</w:t>
            </w:r>
          </w:p>
        </w:tc>
        <w:tc>
          <w:tcPr>
            <w:vAlign w:val="center"/>
          </w:tcPr>
          <w:p w:rsidR="00000000" w:rsidDel="00000000" w:rsidP="00000000" w:rsidRDefault="00000000" w:rsidRPr="00000000" w14:paraId="00000090">
            <w:pPr>
              <w:widowControl w:val="1"/>
              <w:rPr>
                <w:rFonts w:ascii="Arial" w:cs="Arial" w:eastAsia="Arial" w:hAnsi="Arial"/>
                <w:i w:val="1"/>
                <w:color w:val="002060"/>
              </w:rPr>
            </w:pPr>
            <w:r w:rsidDel="00000000" w:rsidR="00000000" w:rsidRPr="00000000">
              <w:rPr>
                <w:rFonts w:ascii="Arial" w:cs="Arial" w:eastAsia="Arial" w:hAnsi="Arial"/>
                <w:color w:val="002060"/>
                <w:rtl w:val="0"/>
              </w:rPr>
              <w:t xml:space="preserve">Dilovarsho Dustzoda, ReCATH Project Manager</w:t>
            </w:r>
            <w:r w:rsidDel="00000000" w:rsidR="00000000" w:rsidRPr="00000000">
              <w:rPr>
                <w:rtl w:val="0"/>
              </w:rPr>
            </w:r>
          </w:p>
        </w:tc>
      </w:tr>
      <w:tr>
        <w:trPr>
          <w:cantSplit w:val="0"/>
          <w:trHeight w:val="418" w:hRule="atLeast"/>
          <w:tblHeader w:val="0"/>
        </w:trPr>
        <w:tc>
          <w:tcPr>
            <w:gridSpan w:val="2"/>
            <w:shd w:fill="7e84a1" w:val="clear"/>
            <w:vAlign w:val="center"/>
          </w:tcPr>
          <w:p w:rsidR="00000000" w:rsidDel="00000000" w:rsidP="00000000" w:rsidRDefault="00000000" w:rsidRPr="00000000" w14:paraId="00000091">
            <w:pPr>
              <w:widowControl w:val="1"/>
              <w:tabs>
                <w:tab w:val="left" w:leader="none" w:pos="1665"/>
              </w:tabs>
              <w:ind w:right="3"/>
              <w:jc w:val="center"/>
              <w:rPr>
                <w:rFonts w:ascii="Arial" w:cs="Arial" w:eastAsia="Arial" w:hAnsi="Arial"/>
                <w:b w:val="1"/>
                <w:color w:val="002060"/>
                <w:sz w:val="26"/>
                <w:szCs w:val="26"/>
              </w:rPr>
            </w:pPr>
            <w:r w:rsidDel="00000000" w:rsidR="00000000" w:rsidRPr="00000000">
              <w:rPr>
                <w:rtl w:val="0"/>
              </w:rPr>
            </w:r>
          </w:p>
        </w:tc>
      </w:tr>
    </w:tbl>
    <w:p w:rsidR="00000000" w:rsidDel="00000000" w:rsidP="00000000" w:rsidRDefault="00000000" w:rsidRPr="00000000" w14:paraId="00000093">
      <w:pPr>
        <w:widowControl w:val="1"/>
        <w:pBdr>
          <w:top w:space="0" w:sz="0" w:val="nil"/>
          <w:left w:space="0" w:sz="0" w:val="nil"/>
          <w:bottom w:space="0" w:sz="0" w:val="nil"/>
          <w:right w:space="0" w:sz="0" w:val="nil"/>
          <w:between w:space="0" w:sz="0" w:val="nil"/>
        </w:pBdr>
        <w:ind w:right="3"/>
        <w:rPr>
          <w:b w:val="1"/>
          <w:color w:val="000000"/>
          <w:sz w:val="20"/>
          <w:szCs w:val="20"/>
        </w:rPr>
      </w:pPr>
      <w:bookmarkStart w:colFirst="0" w:colLast="0" w:name="_heading=h.gjdgxs" w:id="1"/>
      <w:bookmarkEnd w:id="1"/>
      <w:r w:rsidDel="00000000" w:rsidR="00000000" w:rsidRPr="00000000">
        <w:rPr>
          <w:rtl w:val="0"/>
        </w:rPr>
      </w:r>
    </w:p>
    <w:sectPr>
      <w:headerReference r:id="rId9" w:type="default"/>
      <w:pgSz w:h="15840" w:w="12240"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center" w:leader="none" w:pos="4844"/>
        <w:tab w:val="right" w:leader="none" w:pos="9689"/>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-401954</wp:posOffset>
          </wp:positionH>
          <wp:positionV relativeFrom="paragraph">
            <wp:posOffset>-371474</wp:posOffset>
          </wp:positionV>
          <wp:extent cx="4718050" cy="758825"/>
          <wp:effectExtent b="0" l="0" r="0" t="0"/>
          <wp:wrapSquare wrapText="bothSides" distB="0" distT="0" distL="114300" distR="114300"/>
          <wp:docPr descr="C:\Users\Oxana\Downloads\Group logo _ without GHGMI.png" id="20" name="image2.png"/>
          <a:graphic>
            <a:graphicData uri="http://schemas.openxmlformats.org/drawingml/2006/picture">
              <pic:pic>
                <pic:nvPicPr>
                  <pic:cNvPr descr="C:\Users\Oxana\Downloads\Group logo _ without GHGMI.png" id="0" name="image2.png"/>
                  <pic:cNvPicPr preferRelativeResize="0"/>
                </pic:nvPicPr>
                <pic:blipFill>
                  <a:blip r:embed="rId1"/>
                  <a:srcRect b="0" l="0" r="21908" t="0"/>
                  <a:stretch>
                    <a:fillRect/>
                  </a:stretch>
                </pic:blipFill>
                <pic:spPr>
                  <a:xfrm>
                    <a:off x="0" y="0"/>
                    <a:ext cx="4718050" cy="75882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4642485</wp:posOffset>
          </wp:positionH>
          <wp:positionV relativeFrom="paragraph">
            <wp:posOffset>-430529</wp:posOffset>
          </wp:positionV>
          <wp:extent cx="793750" cy="895350"/>
          <wp:effectExtent b="0" l="0" r="0" t="0"/>
          <wp:wrapSquare wrapText="bothSides" distB="0" distT="0" distL="114300" distR="114300"/>
          <wp:docPr id="2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93750" cy="8953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80" w:hanging="360"/>
      </w:pPr>
      <w:rPr>
        <w:rFonts w:ascii="Noto Sans Symbols" w:cs="Noto Sans Symbols" w:eastAsia="Noto Sans Symbols" w:hAnsi="Noto Sans Symbols"/>
        <w:sz w:val="16"/>
        <w:szCs w:val="16"/>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0"/>
      <w:numFmt w:val="bullet"/>
      <w:lvlText w:val="⎯"/>
      <w:lvlJc w:val="left"/>
      <w:pPr>
        <w:ind w:left="1080" w:hanging="360"/>
      </w:pPr>
      <w:rPr>
        <w:rFonts w:ascii="Noto Sans Symbols" w:cs="Noto Sans Symbols" w:eastAsia="Noto Sans Symbols" w:hAnsi="Noto Sans Symbols"/>
        <w:sz w:val="16"/>
        <w:szCs w:val="16"/>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0"/>
      <w:numFmt w:val="bullet"/>
      <w:lvlText w:val="━"/>
      <w:lvlJc w:val="left"/>
      <w:pPr>
        <w:ind w:left="720" w:hanging="360"/>
      </w:pPr>
      <w:rPr>
        <w:rFonts w:ascii="Noto Sans Symbols" w:cs="Noto Sans Symbols" w:eastAsia="Noto Sans Symbols" w:hAnsi="Noto Sans Symbols"/>
        <w:sz w:val="16"/>
        <w:szCs w:val="1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EF062A"/>
    <w:pPr>
      <w:autoSpaceDE w:val="0"/>
      <w:autoSpaceDN w:val="0"/>
    </w:pPr>
    <w:rPr>
      <w:lang w:val="ru-RU"/>
    </w:rPr>
  </w:style>
  <w:style w:type="paragraph" w:styleId="10">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1" w:customStyle="1">
    <w:name w:val="Стиль1"/>
    <w:basedOn w:val="a"/>
    <w:link w:val="11"/>
    <w:qFormat w:val="1"/>
    <w:rsid w:val="00640AFF"/>
    <w:pPr>
      <w:numPr>
        <w:numId w:val="2"/>
      </w:numPr>
      <w:pBdr>
        <w:top w:space="0" w:sz="0" w:val="nil"/>
        <w:left w:space="0" w:sz="0" w:val="nil"/>
        <w:bottom w:space="0" w:sz="0" w:val="nil"/>
        <w:right w:space="0" w:sz="0" w:val="nil"/>
        <w:between w:space="0" w:sz="0" w:val="nil"/>
      </w:pBdr>
      <w:tabs>
        <w:tab w:val="left" w:pos="0"/>
        <w:tab w:val="left" w:pos="6153"/>
      </w:tabs>
      <w:spacing w:after="120" w:before="120"/>
    </w:pPr>
    <w:rPr>
      <w:rFonts w:ascii="Calibri" w:cs="Calibri" w:eastAsia="Calibri" w:hAnsi="Calibri"/>
      <w:b w:val="1"/>
      <w:color w:val="9d97f0"/>
      <w:sz w:val="28"/>
      <w:szCs w:val="28"/>
    </w:rPr>
  </w:style>
  <w:style w:type="character" w:styleId="11" w:customStyle="1">
    <w:name w:val="Стиль1 Знак"/>
    <w:basedOn w:val="a0"/>
    <w:link w:val="1"/>
    <w:rsid w:val="00640AFF"/>
    <w:rPr>
      <w:rFonts w:ascii="Calibri" w:cs="Calibri" w:eastAsia="Calibri" w:hAnsi="Calibri"/>
      <w:b w:val="1"/>
      <w:color w:val="9d97f0"/>
      <w:sz w:val="28"/>
      <w:szCs w:val="28"/>
    </w:rPr>
  </w:style>
  <w:style w:type="paragraph" w:styleId="a4">
    <w:name w:val="header"/>
    <w:basedOn w:val="a"/>
    <w:link w:val="a5"/>
    <w:uiPriority w:val="99"/>
    <w:unhideWhenUsed w:val="1"/>
    <w:rsid w:val="00490D09"/>
    <w:pPr>
      <w:tabs>
        <w:tab w:val="center" w:pos="4844"/>
        <w:tab w:val="right" w:pos="9689"/>
      </w:tabs>
    </w:pPr>
  </w:style>
  <w:style w:type="character" w:styleId="a5" w:customStyle="1">
    <w:name w:val="Верхний колонтитул Знак"/>
    <w:basedOn w:val="a0"/>
    <w:link w:val="a4"/>
    <w:uiPriority w:val="99"/>
    <w:rsid w:val="00490D09"/>
  </w:style>
  <w:style w:type="paragraph" w:styleId="a6">
    <w:name w:val="footer"/>
    <w:basedOn w:val="a"/>
    <w:link w:val="a7"/>
    <w:uiPriority w:val="99"/>
    <w:unhideWhenUsed w:val="1"/>
    <w:rsid w:val="00490D09"/>
    <w:pPr>
      <w:tabs>
        <w:tab w:val="center" w:pos="4844"/>
        <w:tab w:val="right" w:pos="9689"/>
      </w:tabs>
    </w:pPr>
  </w:style>
  <w:style w:type="character" w:styleId="a7" w:customStyle="1">
    <w:name w:val="Нижний колонтитул Знак"/>
    <w:basedOn w:val="a0"/>
    <w:link w:val="a6"/>
    <w:uiPriority w:val="99"/>
    <w:rsid w:val="00490D09"/>
  </w:style>
  <w:style w:type="paragraph" w:styleId="a8">
    <w:name w:val="Body Text"/>
    <w:basedOn w:val="a"/>
    <w:link w:val="a9"/>
    <w:uiPriority w:val="1"/>
    <w:qFormat w:val="1"/>
    <w:rsid w:val="00EF062A"/>
    <w:rPr>
      <w:sz w:val="24"/>
      <w:szCs w:val="24"/>
    </w:rPr>
  </w:style>
  <w:style w:type="character" w:styleId="a9" w:customStyle="1">
    <w:name w:val="Основной текст Знак"/>
    <w:basedOn w:val="a0"/>
    <w:link w:val="a8"/>
    <w:uiPriority w:val="1"/>
    <w:rsid w:val="00EF062A"/>
    <w:rPr>
      <w:rFonts w:ascii="Times New Roman" w:cs="Times New Roman" w:eastAsia="Times New Roman" w:hAnsi="Times New Roman"/>
      <w:sz w:val="24"/>
      <w:szCs w:val="24"/>
      <w:lang w:val="ru-RU"/>
    </w:rPr>
  </w:style>
  <w:style w:type="paragraph" w:styleId="aa">
    <w:name w:val="Normal (Web)"/>
    <w:basedOn w:val="a"/>
    <w:uiPriority w:val="99"/>
    <w:unhideWhenUsed w:val="1"/>
    <w:rsid w:val="00EF062A"/>
    <w:pPr>
      <w:widowControl w:val="1"/>
      <w:autoSpaceDE w:val="1"/>
      <w:autoSpaceDN w:val="1"/>
      <w:spacing w:after="100" w:afterAutospacing="1" w:before="100" w:beforeAutospacing="1"/>
    </w:pPr>
    <w:rPr>
      <w:sz w:val="24"/>
      <w:szCs w:val="24"/>
      <w:lang w:eastAsia="ru-RU"/>
    </w:rPr>
  </w:style>
  <w:style w:type="paragraph" w:styleId="ab">
    <w:name w:val="List Paragraph"/>
    <w:basedOn w:val="a"/>
    <w:uiPriority w:val="1"/>
    <w:qFormat w:val="1"/>
    <w:rsid w:val="00FB52F0"/>
    <w:pPr>
      <w:ind w:left="2222" w:hanging="358"/>
    </w:pPr>
  </w:style>
  <w:style w:type="character" w:styleId="ac">
    <w:name w:val="Hyperlink"/>
    <w:basedOn w:val="a0"/>
    <w:uiPriority w:val="99"/>
    <w:unhideWhenUsed w:val="1"/>
    <w:rsid w:val="00FB52F0"/>
    <w:rPr>
      <w:color w:val="0563c1" w:themeColor="hyperlink"/>
      <w:u w:val="single"/>
    </w:rPr>
  </w:style>
  <w:style w:type="table" w:styleId="ad">
    <w:name w:val="Table Grid"/>
    <w:basedOn w:val="a1"/>
    <w:uiPriority w:val="39"/>
    <w:rsid w:val="00FB52F0"/>
    <w:rPr>
      <w:lang w:val="ru-RU"/>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e">
    <w:name w:val="Subtitle"/>
    <w:basedOn w:val="a"/>
    <w:next w:val="a"/>
    <w:pPr>
      <w:keepNext w:val="1"/>
      <w:keepLines w:val="1"/>
      <w:spacing w:after="80" w:before="360"/>
    </w:pPr>
    <w:rPr>
      <w:rFonts w:ascii="Georgia" w:cs="Georgia" w:eastAsia="Georgia" w:hAnsi="Georgia"/>
      <w:i w:val="1"/>
      <w:color w:val="666666"/>
      <w:sz w:val="48"/>
      <w:szCs w:val="48"/>
    </w:rPr>
  </w:style>
  <w:style w:type="table" w:styleId="af" w:customStyle="1">
    <w:basedOn w:val="TableNormal"/>
    <w:tblPr>
      <w:tblStyleRowBandSize w:val="1"/>
      <w:tblStyleColBandSize w:val="1"/>
      <w:tblCellMar>
        <w:top w:w="15.0" w:type="dxa"/>
        <w:left w:w="15.0" w:type="dxa"/>
        <w:bottom w:w="15.0" w:type="dxa"/>
        <w:right w:w="15.0" w:type="dxa"/>
      </w:tblCellMar>
    </w:tblPr>
  </w:style>
  <w:style w:type="table" w:styleId="af0" w:customSty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6IJ3C4T7QDEtcU9+nYGa4K7rBQ==">CgMxLjAyCWguMzBqMHpsbDIIaC5namRneHM4AHIhMWhLVndlZ3ItdVNTakUzc1JDemQ1bDRWSXNxUFhBZzgy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2023-09-14T07:00:00Z</dcterms:created>
  <dc:creator>Oxana</dc:creator>
</cp:coreProperties>
</file>