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E2" w:rsidRDefault="009C0BE2" w:rsidP="009C0BE2">
      <w:pPr>
        <w:tabs>
          <w:tab w:val="right" w:pos="9360"/>
        </w:tabs>
        <w:ind w:firstLine="3600"/>
        <w:jc w:val="center"/>
        <w:rPr>
          <w:rFonts w:ascii="Trebuchet MS" w:hAnsi="Trebuchet MS"/>
          <w:b/>
          <w:bCs/>
          <w:color w:val="000000" w:themeColor="text1"/>
          <w:sz w:val="32"/>
          <w:szCs w:val="32"/>
        </w:rPr>
      </w:pPr>
      <w:r>
        <w:rPr>
          <w:rFonts w:ascii="Trebuchet MS" w:hAnsi="Trebuchet MS"/>
          <w:b/>
          <w:bCs/>
          <w:noProof/>
          <w:color w:val="000000" w:themeColor="text1"/>
          <w:sz w:val="32"/>
          <w:szCs w:val="32"/>
        </w:rPr>
        <w:drawing>
          <wp:anchor distT="0" distB="0" distL="114300" distR="114300" simplePos="0" relativeHeight="251658240" behindDoc="0" locked="0" layoutInCell="1" allowOverlap="0">
            <wp:simplePos x="0" y="0"/>
            <wp:positionH relativeFrom="column">
              <wp:posOffset>-285750</wp:posOffset>
            </wp:positionH>
            <wp:positionV relativeFrom="paragraph">
              <wp:posOffset>-28575</wp:posOffset>
            </wp:positionV>
            <wp:extent cx="1943100" cy="6858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43100" cy="685800"/>
                    </a:xfrm>
                    <a:prstGeom prst="rect">
                      <a:avLst/>
                    </a:prstGeom>
                    <a:noFill/>
                    <a:ln w="9525">
                      <a:noFill/>
                      <a:miter lim="800000"/>
                      <a:headEnd/>
                      <a:tailEnd/>
                    </a:ln>
                  </pic:spPr>
                </pic:pic>
              </a:graphicData>
            </a:graphic>
          </wp:anchor>
        </w:drawing>
      </w:r>
      <w:r w:rsidR="000F1882" w:rsidRPr="000F1882">
        <w:rPr>
          <w:rFonts w:ascii="Trebuchet MS" w:hAnsi="Trebuchet MS"/>
          <w:b/>
          <w:bCs/>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2.5pt">
            <v:imagedata r:id="rId7" o:title="ASB logo2010"/>
          </v:shape>
        </w:pict>
      </w:r>
    </w:p>
    <w:p w:rsidR="009C0BE2" w:rsidRDefault="009C0BE2" w:rsidP="001A0B6D">
      <w:pPr>
        <w:jc w:val="center"/>
        <w:rPr>
          <w:rFonts w:ascii="Trebuchet MS" w:hAnsi="Trebuchet MS"/>
          <w:b/>
          <w:bCs/>
          <w:color w:val="000000" w:themeColor="text1"/>
          <w:sz w:val="32"/>
          <w:szCs w:val="32"/>
        </w:rPr>
      </w:pPr>
    </w:p>
    <w:p w:rsidR="009C0BE2" w:rsidRDefault="009C0BE2" w:rsidP="001A0B6D">
      <w:pPr>
        <w:jc w:val="center"/>
        <w:rPr>
          <w:rFonts w:ascii="Trebuchet MS" w:hAnsi="Trebuchet MS"/>
          <w:b/>
          <w:bCs/>
          <w:color w:val="000000" w:themeColor="text1"/>
          <w:sz w:val="32"/>
          <w:szCs w:val="32"/>
        </w:rPr>
      </w:pPr>
    </w:p>
    <w:p w:rsidR="001A0B6D" w:rsidRPr="009C0BE2" w:rsidRDefault="003E3AE8" w:rsidP="003E3AE8">
      <w:pPr>
        <w:jc w:val="center"/>
        <w:rPr>
          <w:rFonts w:ascii="Arial" w:hAnsi="Arial" w:cs="Arial"/>
          <w:color w:val="000000" w:themeColor="text1"/>
          <w:sz w:val="20"/>
          <w:szCs w:val="20"/>
        </w:rPr>
      </w:pPr>
      <w:r>
        <w:rPr>
          <w:rFonts w:ascii="Arial" w:hAnsi="Arial" w:cs="Arial"/>
          <w:b/>
          <w:color w:val="000000" w:themeColor="text1"/>
          <w:sz w:val="28"/>
          <w:szCs w:val="28"/>
        </w:rPr>
        <w:t xml:space="preserve">A </w:t>
      </w:r>
      <w:r w:rsidRPr="003E3AE8">
        <w:rPr>
          <w:rFonts w:ascii="Arial" w:hAnsi="Arial" w:cs="Arial"/>
          <w:b/>
          <w:color w:val="000000" w:themeColor="text1"/>
          <w:sz w:val="28"/>
          <w:szCs w:val="28"/>
        </w:rPr>
        <w:t xml:space="preserve">whole landscape approach to emissions accounting is necessary for REDD+ to succeed </w:t>
      </w:r>
      <w:r>
        <w:rPr>
          <w:rFonts w:ascii="Arial" w:hAnsi="Arial" w:cs="Arial"/>
          <w:b/>
          <w:color w:val="000000" w:themeColor="text1"/>
          <w:sz w:val="28"/>
          <w:szCs w:val="28"/>
        </w:rPr>
        <w:t>b</w:t>
      </w:r>
      <w:r w:rsidRPr="003E3AE8">
        <w:rPr>
          <w:rFonts w:ascii="Arial" w:hAnsi="Arial" w:cs="Arial"/>
          <w:b/>
          <w:color w:val="000000" w:themeColor="text1"/>
          <w:sz w:val="28"/>
          <w:szCs w:val="28"/>
        </w:rPr>
        <w:t>ecause drivers of deforestation are mostly outside the forest and changes in land use following protection need to be accounted for</w:t>
      </w:r>
    </w:p>
    <w:p w:rsidR="001A0B6D" w:rsidRPr="009C0BE2" w:rsidRDefault="001A0B6D" w:rsidP="005F2076">
      <w:pPr>
        <w:jc w:val="both"/>
        <w:rPr>
          <w:rFonts w:ascii="Arial" w:hAnsi="Arial" w:cs="Arial"/>
          <w:color w:val="000000" w:themeColor="text1"/>
          <w:sz w:val="20"/>
          <w:szCs w:val="20"/>
        </w:rPr>
      </w:pPr>
    </w:p>
    <w:p w:rsidR="001A0B6D" w:rsidRPr="009C0BE2" w:rsidRDefault="001A0B6D" w:rsidP="005F2076">
      <w:pPr>
        <w:jc w:val="both"/>
        <w:rPr>
          <w:rFonts w:ascii="Arial" w:hAnsi="Arial" w:cs="Arial"/>
          <w:color w:val="000000" w:themeColor="text1"/>
          <w:sz w:val="20"/>
          <w:szCs w:val="20"/>
        </w:rPr>
      </w:pPr>
    </w:p>
    <w:p w:rsidR="00B0156B" w:rsidRDefault="00367F0F" w:rsidP="001A0B6D">
      <w:pPr>
        <w:jc w:val="both"/>
        <w:rPr>
          <w:rFonts w:ascii="Arial" w:hAnsi="Arial" w:cs="Arial"/>
          <w:color w:val="000000" w:themeColor="text1"/>
        </w:rPr>
      </w:pPr>
      <w:r w:rsidRPr="009C0BE2">
        <w:rPr>
          <w:rFonts w:ascii="Arial" w:hAnsi="Arial" w:cs="Arial"/>
          <w:color w:val="000000" w:themeColor="text1"/>
        </w:rPr>
        <w:t>Current efforts to obtain commitment and create incentives for Reducing</w:t>
      </w:r>
      <w:r w:rsidR="005F2076" w:rsidRPr="009C0BE2">
        <w:rPr>
          <w:rFonts w:ascii="Arial" w:hAnsi="Arial" w:cs="Arial"/>
          <w:color w:val="000000" w:themeColor="text1"/>
        </w:rPr>
        <w:t xml:space="preserve"> </w:t>
      </w:r>
      <w:r w:rsidRPr="009C0BE2">
        <w:rPr>
          <w:rFonts w:ascii="Arial" w:hAnsi="Arial" w:cs="Arial"/>
          <w:color w:val="000000" w:themeColor="text1"/>
        </w:rPr>
        <w:t>Emissions from Deforestation and forest Degradation in developing countries</w:t>
      </w:r>
      <w:r w:rsidR="005F2076" w:rsidRPr="009C0BE2">
        <w:rPr>
          <w:rFonts w:ascii="Arial" w:hAnsi="Arial" w:cs="Arial"/>
          <w:color w:val="000000" w:themeColor="text1"/>
        </w:rPr>
        <w:t xml:space="preserve"> (</w:t>
      </w:r>
      <w:r w:rsidRPr="009C0BE2">
        <w:rPr>
          <w:rFonts w:ascii="Arial" w:hAnsi="Arial" w:cs="Arial"/>
          <w:color w:val="000000" w:themeColor="text1"/>
        </w:rPr>
        <w:t xml:space="preserve">REDD) </w:t>
      </w:r>
      <w:r w:rsidR="00B0156B">
        <w:rPr>
          <w:rFonts w:ascii="Arial" w:hAnsi="Arial" w:cs="Arial"/>
          <w:color w:val="000000" w:themeColor="text1"/>
        </w:rPr>
        <w:t>are not clear about</w:t>
      </w:r>
      <w:r w:rsidRPr="009C0BE2">
        <w:rPr>
          <w:rFonts w:ascii="Arial" w:hAnsi="Arial" w:cs="Arial"/>
          <w:color w:val="000000" w:themeColor="text1"/>
        </w:rPr>
        <w:t xml:space="preserve"> what types of forests are targeted and how they relate</w:t>
      </w:r>
      <w:r w:rsidR="005F2076" w:rsidRPr="009C0BE2">
        <w:rPr>
          <w:rFonts w:ascii="Arial" w:hAnsi="Arial" w:cs="Arial"/>
          <w:color w:val="000000" w:themeColor="text1"/>
        </w:rPr>
        <w:t xml:space="preserve"> </w:t>
      </w:r>
      <w:r w:rsidRPr="009C0BE2">
        <w:rPr>
          <w:rFonts w:ascii="Arial" w:hAnsi="Arial" w:cs="Arial"/>
          <w:color w:val="000000" w:themeColor="text1"/>
        </w:rPr>
        <w:t>to ‘non-forest’ land uses.</w:t>
      </w:r>
      <w:r w:rsidR="005F2076" w:rsidRPr="009C0BE2">
        <w:rPr>
          <w:rFonts w:ascii="Arial" w:hAnsi="Arial" w:cs="Arial"/>
          <w:color w:val="000000" w:themeColor="text1"/>
        </w:rPr>
        <w:t xml:space="preserve"> </w:t>
      </w:r>
      <w:r w:rsidRPr="009C0BE2">
        <w:rPr>
          <w:rFonts w:ascii="Arial" w:hAnsi="Arial" w:cs="Arial"/>
          <w:color w:val="000000" w:themeColor="text1"/>
        </w:rPr>
        <w:t xml:space="preserve">Different forest types and conditions represent </w:t>
      </w:r>
      <w:r w:rsidR="00B0156B">
        <w:rPr>
          <w:rFonts w:ascii="Arial" w:hAnsi="Arial" w:cs="Arial"/>
          <w:color w:val="000000" w:themeColor="text1"/>
        </w:rPr>
        <w:t>different</w:t>
      </w:r>
      <w:r w:rsidRPr="009C0BE2">
        <w:rPr>
          <w:rFonts w:ascii="Arial" w:hAnsi="Arial" w:cs="Arial"/>
          <w:color w:val="000000" w:themeColor="text1"/>
        </w:rPr>
        <w:t xml:space="preserve"> degrees of emissions</w:t>
      </w:r>
      <w:r w:rsidR="005F2076" w:rsidRPr="009C0BE2">
        <w:rPr>
          <w:rFonts w:ascii="Arial" w:hAnsi="Arial" w:cs="Arial"/>
          <w:color w:val="000000" w:themeColor="text1"/>
        </w:rPr>
        <w:t xml:space="preserve"> </w:t>
      </w:r>
      <w:r w:rsidRPr="009C0BE2">
        <w:rPr>
          <w:rFonts w:ascii="Arial" w:hAnsi="Arial" w:cs="Arial"/>
          <w:color w:val="000000" w:themeColor="text1"/>
        </w:rPr>
        <w:t xml:space="preserve">and options for sequestration. </w:t>
      </w:r>
      <w:r w:rsidR="00B0156B">
        <w:rPr>
          <w:rFonts w:ascii="Arial" w:hAnsi="Arial" w:cs="Arial"/>
          <w:color w:val="000000" w:themeColor="text1"/>
        </w:rPr>
        <w:t>This is particularly important because t</w:t>
      </w:r>
      <w:r w:rsidR="00B0156B" w:rsidRPr="009C0BE2">
        <w:rPr>
          <w:rFonts w:ascii="Arial" w:hAnsi="Arial" w:cs="Arial"/>
          <w:color w:val="000000" w:themeColor="text1"/>
          <w:lang w:val="en-GB"/>
        </w:rPr>
        <w:t xml:space="preserve">he </w:t>
      </w:r>
      <w:r w:rsidR="00B0156B">
        <w:rPr>
          <w:rFonts w:ascii="Arial" w:hAnsi="Arial" w:cs="Arial"/>
          <w:color w:val="000000" w:themeColor="text1"/>
          <w:lang w:val="en-GB"/>
        </w:rPr>
        <w:t xml:space="preserve">main </w:t>
      </w:r>
      <w:r w:rsidR="00B0156B" w:rsidRPr="009C0BE2">
        <w:rPr>
          <w:rFonts w:ascii="Arial" w:hAnsi="Arial" w:cs="Arial"/>
          <w:color w:val="000000" w:themeColor="text1"/>
          <w:lang w:val="en-GB"/>
        </w:rPr>
        <w:t>drivers of deforestation, such as agriculture, commercial demand, policy and population growth, lie mostly outside the forest domain.</w:t>
      </w:r>
    </w:p>
    <w:p w:rsidR="00B0156B" w:rsidRDefault="00B0156B" w:rsidP="001A0B6D">
      <w:pPr>
        <w:jc w:val="both"/>
        <w:rPr>
          <w:rFonts w:ascii="Arial" w:hAnsi="Arial" w:cs="Arial"/>
          <w:color w:val="000000" w:themeColor="text1"/>
        </w:rPr>
      </w:pPr>
    </w:p>
    <w:p w:rsidR="001A0B6D" w:rsidRPr="009C0BE2" w:rsidRDefault="00B0156B" w:rsidP="001A0B6D">
      <w:pPr>
        <w:jc w:val="both"/>
        <w:rPr>
          <w:rFonts w:ascii="Arial" w:hAnsi="Arial" w:cs="Arial"/>
          <w:color w:val="000000" w:themeColor="text1"/>
          <w:lang w:val="en-GB"/>
        </w:rPr>
      </w:pPr>
      <w:r>
        <w:rPr>
          <w:rFonts w:ascii="Arial" w:hAnsi="Arial" w:cs="Arial"/>
          <w:color w:val="000000" w:themeColor="text1"/>
        </w:rPr>
        <w:t xml:space="preserve">The absence of a commonly </w:t>
      </w:r>
      <w:r w:rsidR="00367F0F" w:rsidRPr="009C0BE2">
        <w:rPr>
          <w:rFonts w:ascii="Arial" w:hAnsi="Arial" w:cs="Arial"/>
          <w:color w:val="000000" w:themeColor="text1"/>
        </w:rPr>
        <w:t>agreed forest</w:t>
      </w:r>
      <w:r w:rsidR="005F2076" w:rsidRPr="009C0BE2">
        <w:rPr>
          <w:rFonts w:ascii="Arial" w:hAnsi="Arial" w:cs="Arial"/>
          <w:color w:val="000000" w:themeColor="text1"/>
        </w:rPr>
        <w:t xml:space="preserve"> </w:t>
      </w:r>
      <w:r w:rsidR="00367F0F" w:rsidRPr="009C0BE2">
        <w:rPr>
          <w:rFonts w:ascii="Arial" w:hAnsi="Arial" w:cs="Arial"/>
          <w:color w:val="000000" w:themeColor="text1"/>
        </w:rPr>
        <w:t>definition, inadequate appreciation of drivers of deforestation and degradation</w:t>
      </w:r>
      <w:r w:rsidR="005F2076" w:rsidRPr="009C0BE2">
        <w:rPr>
          <w:rFonts w:ascii="Arial" w:hAnsi="Arial" w:cs="Arial"/>
          <w:color w:val="000000" w:themeColor="text1"/>
        </w:rPr>
        <w:t xml:space="preserve"> </w:t>
      </w:r>
      <w:r w:rsidR="00367F0F" w:rsidRPr="009C0BE2">
        <w:rPr>
          <w:rFonts w:ascii="Arial" w:hAnsi="Arial" w:cs="Arial"/>
          <w:color w:val="000000" w:themeColor="text1"/>
        </w:rPr>
        <w:t>from outside the forest sector, potential leakage and shifts in emissions to non</w:t>
      </w:r>
      <w:r w:rsidR="002E2902" w:rsidRPr="009C0BE2">
        <w:rPr>
          <w:rFonts w:ascii="Arial" w:hAnsi="Arial" w:cs="Arial"/>
          <w:color w:val="000000" w:themeColor="text1"/>
        </w:rPr>
        <w:t>-</w:t>
      </w:r>
      <w:r w:rsidR="00367F0F" w:rsidRPr="009C0BE2">
        <w:rPr>
          <w:rFonts w:ascii="Arial" w:hAnsi="Arial" w:cs="Arial"/>
          <w:color w:val="000000" w:themeColor="text1"/>
        </w:rPr>
        <w:t>forest</w:t>
      </w:r>
      <w:r w:rsidR="005F2076" w:rsidRPr="009C0BE2">
        <w:rPr>
          <w:rFonts w:ascii="Arial" w:hAnsi="Arial" w:cs="Arial"/>
          <w:color w:val="000000" w:themeColor="text1"/>
        </w:rPr>
        <w:t xml:space="preserve"> </w:t>
      </w:r>
      <w:r w:rsidR="00367F0F" w:rsidRPr="009C0BE2">
        <w:rPr>
          <w:rFonts w:ascii="Arial" w:hAnsi="Arial" w:cs="Arial"/>
          <w:color w:val="000000" w:themeColor="text1"/>
        </w:rPr>
        <w:t>land pose real threats to the success of any emission reduction scheme.</w:t>
      </w:r>
      <w:r w:rsidR="005F2076" w:rsidRPr="009C0BE2">
        <w:rPr>
          <w:rFonts w:ascii="Arial" w:hAnsi="Arial" w:cs="Arial"/>
          <w:color w:val="000000" w:themeColor="text1"/>
        </w:rPr>
        <w:t xml:space="preserve"> </w:t>
      </w:r>
      <w:r w:rsidR="00367F0F" w:rsidRPr="009C0BE2">
        <w:rPr>
          <w:rFonts w:ascii="Arial" w:hAnsi="Arial" w:cs="Arial"/>
          <w:color w:val="000000" w:themeColor="text1"/>
        </w:rPr>
        <w:t>However, the Intergovernmental Panel on Climate Change’s accounting rules for</w:t>
      </w:r>
      <w:r w:rsidR="005F2076" w:rsidRPr="009C0BE2">
        <w:rPr>
          <w:rFonts w:ascii="Arial" w:hAnsi="Arial" w:cs="Arial"/>
          <w:color w:val="000000" w:themeColor="text1"/>
        </w:rPr>
        <w:t xml:space="preserve"> </w:t>
      </w:r>
      <w:r w:rsidR="00367F0F" w:rsidRPr="009C0BE2">
        <w:rPr>
          <w:rFonts w:ascii="Arial" w:hAnsi="Arial" w:cs="Arial"/>
          <w:color w:val="000000" w:themeColor="text1"/>
        </w:rPr>
        <w:t>Agriculture, Forestry and Other Land Use (AFOLU) provide a simple alternative:</w:t>
      </w:r>
      <w:r w:rsidR="005F2076" w:rsidRPr="009C0BE2">
        <w:rPr>
          <w:rFonts w:ascii="Arial" w:hAnsi="Arial" w:cs="Arial"/>
          <w:color w:val="000000" w:themeColor="text1"/>
        </w:rPr>
        <w:t xml:space="preserve"> </w:t>
      </w:r>
      <w:r w:rsidR="00367F0F" w:rsidRPr="009C0BE2">
        <w:rPr>
          <w:rFonts w:ascii="Arial" w:hAnsi="Arial" w:cs="Arial"/>
          <w:color w:val="000000" w:themeColor="text1"/>
        </w:rPr>
        <w:t>include all land use proportionate to actual emissions and emission potential.</w:t>
      </w:r>
      <w:r w:rsidR="001A0B6D" w:rsidRPr="009C0BE2">
        <w:rPr>
          <w:rFonts w:ascii="Arial" w:hAnsi="Arial" w:cs="Arial"/>
          <w:color w:val="000000" w:themeColor="text1"/>
        </w:rPr>
        <w:t xml:space="preserve"> </w:t>
      </w:r>
      <w:r w:rsidR="001A0B6D" w:rsidRPr="009C0BE2">
        <w:rPr>
          <w:rFonts w:ascii="Arial" w:hAnsi="Arial" w:cs="Arial"/>
          <w:color w:val="000000" w:themeColor="text1"/>
          <w:lang w:val="en-GB"/>
        </w:rPr>
        <w:t>A whole landscape accounting approach is needed in the long term to address these drivers within REDD+</w:t>
      </w:r>
    </w:p>
    <w:p w:rsidR="00367F0F" w:rsidRPr="009C0BE2" w:rsidRDefault="00367F0F" w:rsidP="005F2076">
      <w:pPr>
        <w:jc w:val="both"/>
        <w:rPr>
          <w:rFonts w:ascii="Arial" w:hAnsi="Arial" w:cs="Arial"/>
          <w:color w:val="000000" w:themeColor="text1"/>
        </w:rPr>
      </w:pPr>
    </w:p>
    <w:p w:rsidR="00367F0F" w:rsidRPr="009C0BE2" w:rsidRDefault="00B0156B" w:rsidP="005F2076">
      <w:pPr>
        <w:jc w:val="both"/>
        <w:rPr>
          <w:rFonts w:ascii="Arial" w:hAnsi="Arial" w:cs="Arial"/>
          <w:color w:val="000000" w:themeColor="text1"/>
        </w:rPr>
      </w:pPr>
      <w:r>
        <w:rPr>
          <w:rFonts w:ascii="Arial" w:hAnsi="Arial" w:cs="Arial"/>
          <w:color w:val="000000" w:themeColor="text1"/>
        </w:rPr>
        <w:t xml:space="preserve">“We have </w:t>
      </w:r>
      <w:r w:rsidR="00367F0F" w:rsidRPr="009C0BE2">
        <w:rPr>
          <w:rFonts w:ascii="Arial" w:hAnsi="Arial" w:cs="Arial"/>
          <w:color w:val="000000" w:themeColor="text1"/>
        </w:rPr>
        <w:t>compiled evidence</w:t>
      </w:r>
      <w:r w:rsidR="005F2076" w:rsidRPr="009C0BE2">
        <w:rPr>
          <w:rFonts w:ascii="Arial" w:hAnsi="Arial" w:cs="Arial"/>
          <w:color w:val="000000" w:themeColor="text1"/>
        </w:rPr>
        <w:t xml:space="preserve"> </w:t>
      </w:r>
      <w:r w:rsidR="00367F0F" w:rsidRPr="009C0BE2">
        <w:rPr>
          <w:rFonts w:ascii="Arial" w:hAnsi="Arial" w:cs="Arial"/>
          <w:color w:val="000000" w:themeColor="text1"/>
        </w:rPr>
        <w:t xml:space="preserve">that shows how developing countries can adopt strategies for </w:t>
      </w:r>
      <w:r w:rsidR="001A0B6D" w:rsidRPr="009C0BE2">
        <w:rPr>
          <w:rFonts w:ascii="Arial" w:hAnsi="Arial" w:cs="Arial"/>
          <w:color w:val="000000" w:themeColor="text1"/>
        </w:rPr>
        <w:t xml:space="preserve">these </w:t>
      </w:r>
      <w:r w:rsidR="00367F0F" w:rsidRPr="009C0BE2">
        <w:rPr>
          <w:rFonts w:ascii="Arial" w:hAnsi="Arial" w:cs="Arial"/>
          <w:color w:val="000000" w:themeColor="text1"/>
        </w:rPr>
        <w:t>high-carbon</w:t>
      </w:r>
      <w:r w:rsidR="005F2076" w:rsidRPr="009C0BE2">
        <w:rPr>
          <w:rFonts w:ascii="Arial" w:hAnsi="Arial" w:cs="Arial"/>
          <w:color w:val="000000" w:themeColor="text1"/>
        </w:rPr>
        <w:t xml:space="preserve"> </w:t>
      </w:r>
      <w:r w:rsidR="00367F0F" w:rsidRPr="009C0BE2">
        <w:rPr>
          <w:rFonts w:ascii="Arial" w:hAnsi="Arial" w:cs="Arial"/>
          <w:color w:val="000000" w:themeColor="text1"/>
        </w:rPr>
        <w:t>storing land-uses to reduce global emissions and benefit local people</w:t>
      </w:r>
      <w:r>
        <w:rPr>
          <w:rFonts w:ascii="Arial" w:hAnsi="Arial" w:cs="Arial"/>
          <w:color w:val="000000" w:themeColor="text1"/>
        </w:rPr>
        <w:t xml:space="preserve">,” said Peter Minang, Global Coordinator of the </w:t>
      </w:r>
      <w:r w:rsidRPr="009C0BE2">
        <w:rPr>
          <w:rFonts w:ascii="Arial" w:hAnsi="Arial" w:cs="Arial"/>
          <w:color w:val="000000" w:themeColor="text1"/>
        </w:rPr>
        <w:t>ASB Partnership for Tropical Forest Margins</w:t>
      </w:r>
      <w:r w:rsidR="00367F0F" w:rsidRPr="009C0BE2">
        <w:rPr>
          <w:rFonts w:ascii="Arial" w:hAnsi="Arial" w:cs="Arial"/>
          <w:color w:val="000000" w:themeColor="text1"/>
        </w:rPr>
        <w:t>.</w:t>
      </w:r>
    </w:p>
    <w:p w:rsidR="00367F0F" w:rsidRPr="009C0BE2" w:rsidRDefault="00367F0F" w:rsidP="005F2076">
      <w:pPr>
        <w:jc w:val="both"/>
        <w:rPr>
          <w:rFonts w:ascii="Arial" w:hAnsi="Arial" w:cs="Arial"/>
          <w:color w:val="000000" w:themeColor="text1"/>
        </w:rPr>
      </w:pPr>
    </w:p>
    <w:p w:rsidR="00002461" w:rsidRPr="009C0BE2" w:rsidRDefault="00C100D2" w:rsidP="001F75B3">
      <w:pPr>
        <w:autoSpaceDE w:val="0"/>
        <w:autoSpaceDN w:val="0"/>
        <w:adjustRightInd w:val="0"/>
        <w:jc w:val="both"/>
        <w:rPr>
          <w:rFonts w:ascii="Arial" w:eastAsiaTheme="minorEastAsia" w:hAnsi="Arial" w:cs="Arial"/>
          <w:color w:val="000000" w:themeColor="text1"/>
        </w:rPr>
      </w:pPr>
      <w:r w:rsidRPr="009C0BE2">
        <w:rPr>
          <w:rFonts w:ascii="Arial" w:hAnsi="Arial" w:cs="Arial"/>
          <w:color w:val="000000" w:themeColor="text1"/>
        </w:rPr>
        <w:t>A whole-landscape approach to reducing emissions and managing carbon stocks can help</w:t>
      </w:r>
      <w:r w:rsidR="005F2076" w:rsidRPr="009C0BE2">
        <w:rPr>
          <w:rFonts w:ascii="Arial" w:hAnsi="Arial" w:cs="Arial"/>
          <w:color w:val="000000" w:themeColor="text1"/>
        </w:rPr>
        <w:t xml:space="preserve"> </w:t>
      </w:r>
      <w:r w:rsidRPr="009C0BE2">
        <w:rPr>
          <w:rFonts w:ascii="Arial" w:hAnsi="Arial" w:cs="Arial"/>
          <w:color w:val="000000" w:themeColor="text1"/>
        </w:rPr>
        <w:t xml:space="preserve">address the drivers of deforestation, reduce problems like leakage, and eliminate the need for precise forest definitions. </w:t>
      </w:r>
      <w:r w:rsidR="00367F0F" w:rsidRPr="009C0BE2">
        <w:rPr>
          <w:rFonts w:ascii="Arial" w:hAnsi="Arial" w:cs="Arial"/>
          <w:color w:val="000000" w:themeColor="text1"/>
        </w:rPr>
        <w:t>What is included or not included in REDD+ as currently framed</w:t>
      </w:r>
      <w:r w:rsidR="005F2076" w:rsidRPr="009C0BE2">
        <w:rPr>
          <w:rFonts w:ascii="Arial" w:hAnsi="Arial" w:cs="Arial"/>
          <w:color w:val="000000" w:themeColor="text1"/>
        </w:rPr>
        <w:t xml:space="preserve"> </w:t>
      </w:r>
      <w:r w:rsidR="00367F0F" w:rsidRPr="009C0BE2">
        <w:rPr>
          <w:rFonts w:ascii="Arial" w:hAnsi="Arial" w:cs="Arial"/>
          <w:color w:val="000000" w:themeColor="text1"/>
        </w:rPr>
        <w:t xml:space="preserve">is still subject to much debate. </w:t>
      </w:r>
      <w:r w:rsidR="00B0156B">
        <w:rPr>
          <w:rFonts w:ascii="Arial" w:hAnsi="Arial" w:cs="Arial"/>
          <w:color w:val="000000" w:themeColor="text1"/>
        </w:rPr>
        <w:t>Yet t</w:t>
      </w:r>
      <w:r w:rsidR="00002461" w:rsidRPr="00002461">
        <w:rPr>
          <w:rFonts w:ascii="Arial" w:eastAsiaTheme="minorEastAsia" w:hAnsi="Arial" w:cs="Arial"/>
          <w:color w:val="000000" w:themeColor="text1"/>
        </w:rPr>
        <w:t>rees on agricultural landscapes represent a globally important</w:t>
      </w:r>
      <w:r w:rsidR="005F2076" w:rsidRPr="009C0BE2">
        <w:rPr>
          <w:rFonts w:ascii="Arial" w:eastAsiaTheme="minorEastAsia" w:hAnsi="Arial" w:cs="Arial"/>
          <w:color w:val="000000" w:themeColor="text1"/>
        </w:rPr>
        <w:t xml:space="preserve"> </w:t>
      </w:r>
      <w:r w:rsidR="00002461" w:rsidRPr="009C0BE2">
        <w:rPr>
          <w:rFonts w:ascii="Arial" w:eastAsiaTheme="minorEastAsia" w:hAnsi="Arial" w:cs="Arial"/>
          <w:color w:val="000000" w:themeColor="text1"/>
        </w:rPr>
        <w:t>carbon stock. Forty-six percent of agricultural land globally has</w:t>
      </w:r>
      <w:r w:rsidR="00002461" w:rsidRPr="009C0BE2">
        <w:rPr>
          <w:rFonts w:ascii="Arial" w:hAnsi="Arial" w:cs="Arial"/>
          <w:color w:val="000000" w:themeColor="text1"/>
        </w:rPr>
        <w:t xml:space="preserve"> </w:t>
      </w:r>
      <w:r w:rsidR="001F75B3" w:rsidRPr="009C0BE2">
        <w:rPr>
          <w:rFonts w:ascii="Arial" w:eastAsiaTheme="minorEastAsia" w:hAnsi="Arial" w:cs="Arial"/>
          <w:color w:val="000000" w:themeColor="text1"/>
        </w:rPr>
        <w:t>at least 10% tree cover</w:t>
      </w:r>
      <w:r w:rsidR="00002461" w:rsidRPr="009C0BE2">
        <w:rPr>
          <w:rFonts w:ascii="Arial" w:eastAsiaTheme="minorEastAsia" w:hAnsi="Arial" w:cs="Arial"/>
          <w:color w:val="000000" w:themeColor="text1"/>
        </w:rPr>
        <w:t>. In Southeast Asia and</w:t>
      </w:r>
      <w:r w:rsidR="001F75B3"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 xml:space="preserve">Central America, </w:t>
      </w:r>
      <w:r w:rsidRPr="009C0BE2">
        <w:rPr>
          <w:rFonts w:ascii="Arial" w:eastAsiaTheme="minorEastAsia" w:hAnsi="Arial" w:cs="Arial"/>
          <w:color w:val="000000" w:themeColor="text1"/>
        </w:rPr>
        <w:t>50% has at least 30% tree cover</w:t>
      </w:r>
      <w:r w:rsidR="00002461" w:rsidRPr="00002461">
        <w:rPr>
          <w:rFonts w:ascii="Arial" w:eastAsiaTheme="minorEastAsia" w:hAnsi="Arial" w:cs="Arial"/>
          <w:color w:val="000000" w:themeColor="text1"/>
        </w:rPr>
        <w:t>.</w:t>
      </w:r>
      <w:r w:rsidR="001F75B3"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The carbon stocks in peat</w:t>
      </w:r>
      <w:r w:rsidR="001A0B6D"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 xml:space="preserve">lands are equivalent to 70 years </w:t>
      </w:r>
      <w:r w:rsidR="001F75B3" w:rsidRPr="009C0BE2">
        <w:rPr>
          <w:rFonts w:ascii="Arial" w:eastAsiaTheme="minorEastAsia" w:hAnsi="Arial" w:cs="Arial"/>
          <w:color w:val="000000" w:themeColor="text1"/>
        </w:rPr>
        <w:t xml:space="preserve">worth </w:t>
      </w:r>
      <w:r w:rsidR="00002461" w:rsidRPr="00002461">
        <w:rPr>
          <w:rFonts w:ascii="Arial" w:eastAsiaTheme="minorEastAsia" w:hAnsi="Arial" w:cs="Arial"/>
          <w:color w:val="000000" w:themeColor="text1"/>
        </w:rPr>
        <w:t>of</w:t>
      </w:r>
      <w:r w:rsidR="001F75B3"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 xml:space="preserve">current global </w:t>
      </w:r>
      <w:r w:rsidR="001A0B6D" w:rsidRPr="009C0BE2">
        <w:rPr>
          <w:rFonts w:ascii="Arial" w:eastAsiaTheme="minorEastAsia" w:hAnsi="Arial" w:cs="Arial"/>
          <w:color w:val="000000" w:themeColor="text1"/>
        </w:rPr>
        <w:t>carbon dioxide</w:t>
      </w:r>
      <w:r w:rsidR="00002461" w:rsidRPr="00002461">
        <w:rPr>
          <w:rFonts w:ascii="Arial" w:eastAsiaTheme="minorEastAsia" w:hAnsi="Arial" w:cs="Arial"/>
          <w:color w:val="000000" w:themeColor="text1"/>
        </w:rPr>
        <w:t xml:space="preserve"> emissions. The current REDD+ scope does</w:t>
      </w:r>
      <w:r w:rsidR="001F75B3"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not include peat</w:t>
      </w:r>
      <w:r w:rsidR="001A0B6D"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lands that constitute already lost forest cover</w:t>
      </w:r>
      <w:r w:rsidR="001F75B3" w:rsidRPr="009C0BE2">
        <w:rPr>
          <w:rFonts w:ascii="Arial" w:eastAsiaTheme="minorEastAsia" w:hAnsi="Arial" w:cs="Arial"/>
          <w:color w:val="000000" w:themeColor="text1"/>
        </w:rPr>
        <w:t xml:space="preserve"> </w:t>
      </w:r>
      <w:r w:rsidR="00002461" w:rsidRPr="00002461">
        <w:rPr>
          <w:rFonts w:ascii="Arial" w:eastAsiaTheme="minorEastAsia" w:hAnsi="Arial" w:cs="Arial"/>
          <w:color w:val="000000" w:themeColor="text1"/>
        </w:rPr>
        <w:t xml:space="preserve">but keep emitting </w:t>
      </w:r>
      <w:r w:rsidR="001A0B6D" w:rsidRPr="009C0BE2">
        <w:rPr>
          <w:rFonts w:ascii="Arial" w:eastAsiaTheme="minorEastAsia" w:hAnsi="Arial" w:cs="Arial"/>
          <w:color w:val="000000" w:themeColor="text1"/>
        </w:rPr>
        <w:t>carbon dioxide</w:t>
      </w:r>
      <w:r w:rsidR="00002461" w:rsidRPr="00002461">
        <w:rPr>
          <w:rFonts w:ascii="Arial" w:eastAsiaTheme="minorEastAsia" w:hAnsi="Arial" w:cs="Arial"/>
          <w:color w:val="000000" w:themeColor="text1"/>
        </w:rPr>
        <w:t>. This is 3-5% of global CO</w:t>
      </w:r>
      <w:r w:rsidR="00002461" w:rsidRPr="00002461">
        <w:rPr>
          <w:rFonts w:ascii="Arial" w:eastAsiaTheme="minorEastAsia" w:hAnsi="Arial" w:cs="Arial"/>
          <w:color w:val="000000" w:themeColor="text1"/>
          <w:vertAlign w:val="subscript"/>
        </w:rPr>
        <w:t>2</w:t>
      </w:r>
      <w:r w:rsidR="00002461" w:rsidRPr="00002461">
        <w:rPr>
          <w:rFonts w:ascii="Arial" w:eastAsiaTheme="minorEastAsia" w:hAnsi="Arial" w:cs="Arial"/>
          <w:color w:val="000000" w:themeColor="text1"/>
        </w:rPr>
        <w:t xml:space="preserve"> emissions.</w:t>
      </w:r>
      <w:r w:rsidR="001F75B3" w:rsidRPr="009C0BE2">
        <w:rPr>
          <w:rFonts w:ascii="Arial" w:eastAsiaTheme="minorEastAsia" w:hAnsi="Arial" w:cs="Arial"/>
          <w:color w:val="000000" w:themeColor="text1"/>
        </w:rPr>
        <w:t xml:space="preserve"> </w:t>
      </w:r>
      <w:r w:rsidR="00B0156B">
        <w:rPr>
          <w:rFonts w:ascii="Arial" w:eastAsiaTheme="minorEastAsia" w:hAnsi="Arial" w:cs="Arial"/>
          <w:color w:val="000000" w:themeColor="text1"/>
        </w:rPr>
        <w:t>“</w:t>
      </w:r>
      <w:r w:rsidR="00002461" w:rsidRPr="00002461">
        <w:rPr>
          <w:rFonts w:ascii="Arial" w:eastAsiaTheme="minorEastAsia" w:hAnsi="Arial" w:cs="Arial"/>
          <w:color w:val="000000" w:themeColor="text1"/>
        </w:rPr>
        <w:t>Ignoring this issue will undermine the success of global</w:t>
      </w:r>
      <w:r w:rsidR="001F75B3" w:rsidRPr="009C0BE2">
        <w:rPr>
          <w:rFonts w:ascii="Arial" w:eastAsiaTheme="minorEastAsia" w:hAnsi="Arial" w:cs="Arial"/>
          <w:color w:val="000000" w:themeColor="text1"/>
        </w:rPr>
        <w:t xml:space="preserve"> </w:t>
      </w:r>
      <w:r w:rsidR="00B0156B">
        <w:rPr>
          <w:rFonts w:ascii="Arial" w:eastAsiaTheme="minorEastAsia" w:hAnsi="Arial" w:cs="Arial"/>
          <w:color w:val="000000" w:themeColor="text1"/>
        </w:rPr>
        <w:t xml:space="preserve">mechanisms for emission control,” said Henry Neufeldt, </w:t>
      </w:r>
      <w:r w:rsidR="00B0156B" w:rsidRPr="00B0156B">
        <w:rPr>
          <w:rFonts w:ascii="Arial" w:eastAsiaTheme="minorEastAsia" w:hAnsi="Arial" w:cs="Arial"/>
          <w:color w:val="000000" w:themeColor="text1"/>
        </w:rPr>
        <w:t>Leader of the Global Research Programme on Climate Change</w:t>
      </w:r>
      <w:r w:rsidR="00B0156B">
        <w:rPr>
          <w:rFonts w:ascii="Arial" w:eastAsiaTheme="minorEastAsia" w:hAnsi="Arial" w:cs="Arial"/>
          <w:color w:val="000000" w:themeColor="text1"/>
        </w:rPr>
        <w:t xml:space="preserve"> at the</w:t>
      </w:r>
      <w:r w:rsidR="00B0156B" w:rsidRPr="00B0156B">
        <w:rPr>
          <w:rFonts w:ascii="Arial" w:eastAsiaTheme="minorEastAsia" w:hAnsi="Arial" w:cs="Arial"/>
          <w:color w:val="000000" w:themeColor="text1"/>
        </w:rPr>
        <w:t xml:space="preserve"> World Agroforestry Centre</w:t>
      </w:r>
      <w:r w:rsidR="00B0156B">
        <w:rPr>
          <w:rFonts w:ascii="Arial" w:eastAsiaTheme="minorEastAsia" w:hAnsi="Arial" w:cs="Arial"/>
          <w:color w:val="000000" w:themeColor="text1"/>
        </w:rPr>
        <w:t xml:space="preserve"> in Nairobi, Kenya.</w:t>
      </w:r>
    </w:p>
    <w:p w:rsidR="00002461" w:rsidRPr="009C0BE2" w:rsidRDefault="00002461" w:rsidP="005F2076">
      <w:pPr>
        <w:jc w:val="both"/>
        <w:rPr>
          <w:rFonts w:ascii="Arial" w:eastAsiaTheme="minorEastAsia" w:hAnsi="Arial" w:cs="Arial"/>
          <w:color w:val="000000" w:themeColor="text1"/>
        </w:rPr>
      </w:pPr>
    </w:p>
    <w:p w:rsidR="002D616A" w:rsidRPr="009C0BE2" w:rsidRDefault="002D616A" w:rsidP="005F2076">
      <w:pPr>
        <w:jc w:val="both"/>
        <w:rPr>
          <w:rFonts w:ascii="Arial" w:hAnsi="Arial" w:cs="Arial"/>
          <w:color w:val="000000" w:themeColor="text1"/>
        </w:rPr>
      </w:pPr>
      <w:r w:rsidRPr="009C0BE2">
        <w:rPr>
          <w:rFonts w:ascii="Arial" w:hAnsi="Arial" w:cs="Arial"/>
          <w:b/>
          <w:bCs/>
          <w:color w:val="000000" w:themeColor="text1"/>
        </w:rPr>
        <w:t>Why is agroforestry important</w:t>
      </w:r>
      <w:r w:rsidR="001A0B6D" w:rsidRPr="009C0BE2">
        <w:rPr>
          <w:rFonts w:ascii="Arial" w:hAnsi="Arial" w:cs="Arial"/>
          <w:b/>
          <w:bCs/>
          <w:color w:val="000000" w:themeColor="text1"/>
        </w:rPr>
        <w:t xml:space="preserve"> to REDD+</w:t>
      </w:r>
      <w:r w:rsidRPr="009C0BE2">
        <w:rPr>
          <w:rFonts w:ascii="Arial" w:hAnsi="Arial" w:cs="Arial"/>
          <w:b/>
          <w:bCs/>
          <w:color w:val="000000" w:themeColor="text1"/>
        </w:rPr>
        <w:t>?</w:t>
      </w:r>
    </w:p>
    <w:p w:rsidR="002D616A" w:rsidRPr="009C0BE2" w:rsidRDefault="002D616A" w:rsidP="005F2076">
      <w:pPr>
        <w:jc w:val="both"/>
        <w:rPr>
          <w:rFonts w:ascii="Arial" w:hAnsi="Arial" w:cs="Arial"/>
          <w:color w:val="000000" w:themeColor="text1"/>
        </w:rPr>
      </w:pPr>
      <w:r w:rsidRPr="009C0BE2">
        <w:rPr>
          <w:rFonts w:ascii="Arial" w:hAnsi="Arial" w:cs="Arial"/>
          <w:color w:val="000000" w:themeColor="text1"/>
        </w:rPr>
        <w:t>One REDD scheme with considerable potential in Africa is agroforestry</w:t>
      </w:r>
      <w:r w:rsidR="009C0BE2" w:rsidRPr="009C0BE2">
        <w:rPr>
          <w:rFonts w:ascii="Arial" w:hAnsi="Arial" w:cs="Arial"/>
          <w:color w:val="000000" w:themeColor="text1"/>
        </w:rPr>
        <w:t>, the use of trees on farms to sustainably intensify agriculture, increase yields and conserve the environment</w:t>
      </w:r>
      <w:r w:rsidRPr="009C0BE2">
        <w:rPr>
          <w:rFonts w:ascii="Arial" w:hAnsi="Arial" w:cs="Arial"/>
          <w:color w:val="000000" w:themeColor="text1"/>
        </w:rPr>
        <w:t>. Developing countries’ quest for food security through agricultural expansion often leads to deforestation and forest degradation. Agroforestry integrates growing trees with agricultural and horticultural production. It can help reduce deforestation indirectly by providing tree products and services that would have otherwise been exploited from the forest, such as wood, charcoal, and nutrient-rich soils.</w:t>
      </w:r>
    </w:p>
    <w:p w:rsidR="002E2902" w:rsidRPr="009C0BE2" w:rsidRDefault="002E2902" w:rsidP="005F2076">
      <w:pPr>
        <w:jc w:val="both"/>
        <w:rPr>
          <w:rFonts w:ascii="Arial" w:hAnsi="Arial" w:cs="Arial"/>
          <w:color w:val="000000" w:themeColor="text1"/>
        </w:rPr>
      </w:pPr>
    </w:p>
    <w:p w:rsidR="00311611" w:rsidRDefault="002E2902" w:rsidP="002E2902">
      <w:pPr>
        <w:pStyle w:val="NormalWeb"/>
        <w:spacing w:before="0" w:beforeAutospacing="0" w:after="0" w:afterAutospacing="0"/>
        <w:jc w:val="both"/>
        <w:rPr>
          <w:rFonts w:ascii="Arial" w:hAnsi="Arial" w:cs="Arial"/>
          <w:color w:val="000000" w:themeColor="text1"/>
          <w:sz w:val="22"/>
          <w:szCs w:val="22"/>
        </w:rPr>
      </w:pPr>
      <w:r w:rsidRPr="009C0BE2">
        <w:rPr>
          <w:rFonts w:ascii="Arial" w:hAnsi="Arial" w:cs="Arial"/>
          <w:color w:val="000000" w:themeColor="text1"/>
          <w:sz w:val="22"/>
          <w:szCs w:val="22"/>
        </w:rPr>
        <w:t xml:space="preserve">Poor people in developing countries are the most vulnerable to the effects of climate change. Increasing variability in year-to-year rainfall and more frequent extreme events will change ecosystems and speed up the degradation of soil and water resources. Smallholder farming communities that rely on these resources, and have limited ability to expand or intensify, will suffer most from the negative impacts of climate change. There is growing recognition of the role agroforestry can play in improving the resilience of farming systems to climate variability. The agroforestry approach of increasing the use of trees on farms sequesters carbon and contributes to mitigating climate change, builds resilience to climate variability and increases food security and income. </w:t>
      </w:r>
    </w:p>
    <w:p w:rsidR="00311611" w:rsidRDefault="00311611" w:rsidP="002E2902">
      <w:pPr>
        <w:pStyle w:val="NormalWeb"/>
        <w:spacing w:before="0" w:beforeAutospacing="0" w:after="0" w:afterAutospacing="0"/>
        <w:jc w:val="both"/>
        <w:rPr>
          <w:rFonts w:ascii="Arial" w:hAnsi="Arial" w:cs="Arial"/>
          <w:color w:val="000000" w:themeColor="text1"/>
          <w:sz w:val="22"/>
          <w:szCs w:val="22"/>
        </w:rPr>
      </w:pPr>
    </w:p>
    <w:p w:rsidR="002D616A" w:rsidRPr="009C0BE2" w:rsidRDefault="00311611" w:rsidP="00311611">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w:t>
      </w:r>
      <w:r w:rsidR="002E2902" w:rsidRPr="009C0BE2">
        <w:rPr>
          <w:rFonts w:ascii="Arial" w:hAnsi="Arial" w:cs="Arial"/>
          <w:color w:val="000000" w:themeColor="text1"/>
          <w:sz w:val="22"/>
          <w:szCs w:val="22"/>
        </w:rPr>
        <w:t>Promoting agroforestry should be addressed within REDD+ policies</w:t>
      </w:r>
      <w:r>
        <w:rPr>
          <w:rFonts w:ascii="Arial" w:hAnsi="Arial" w:cs="Arial"/>
          <w:color w:val="000000" w:themeColor="text1"/>
          <w:sz w:val="22"/>
          <w:szCs w:val="22"/>
        </w:rPr>
        <w:t>,” said Peter Minang</w:t>
      </w:r>
      <w:r w:rsidR="009C0BE2" w:rsidRPr="009C0BE2">
        <w:rPr>
          <w:rFonts w:ascii="Arial" w:hAnsi="Arial" w:cs="Arial"/>
          <w:color w:val="000000" w:themeColor="text1"/>
          <w:sz w:val="22"/>
          <w:szCs w:val="22"/>
        </w:rPr>
        <w:t>.</w:t>
      </w:r>
      <w:r>
        <w:rPr>
          <w:rFonts w:ascii="Arial" w:hAnsi="Arial" w:cs="Arial"/>
          <w:color w:val="000000" w:themeColor="text1"/>
          <w:sz w:val="22"/>
          <w:szCs w:val="22"/>
        </w:rPr>
        <w:t xml:space="preserve"> “</w:t>
      </w:r>
      <w:r w:rsidR="002D616A" w:rsidRPr="009C0BE2">
        <w:rPr>
          <w:rFonts w:ascii="Arial" w:hAnsi="Arial" w:cs="Arial"/>
          <w:color w:val="000000" w:themeColor="text1"/>
          <w:sz w:val="22"/>
          <w:szCs w:val="22"/>
        </w:rPr>
        <w:t>There is a need to scale-up proven tree-based farming practices, such as combining conservation agriculture with agroforestry. This requires support from policymakers for effective implementation.</w:t>
      </w:r>
      <w:r>
        <w:rPr>
          <w:rFonts w:ascii="Arial" w:hAnsi="Arial" w:cs="Arial"/>
          <w:color w:val="000000" w:themeColor="text1"/>
          <w:sz w:val="22"/>
          <w:szCs w:val="22"/>
        </w:rPr>
        <w:t>”</w:t>
      </w:r>
      <w:r w:rsidR="002D616A" w:rsidRPr="009C0BE2">
        <w:rPr>
          <w:rFonts w:ascii="Arial" w:hAnsi="Arial" w:cs="Arial"/>
          <w:color w:val="000000" w:themeColor="text1"/>
          <w:sz w:val="22"/>
          <w:szCs w:val="22"/>
        </w:rPr>
        <w:t xml:space="preserve"> Policymakers need to provide start-up inputs, including high-quality seeds, nurseries, and agroforestry training and extension materials. Further requirements include markets for agroforestry products, effective systems for managing carbon credits and payments for environmental services, and financial stimuli for farmers to plant trees. REDD strategies will also have to address other issues, including the causes of deforestation, sustainable forest management and monitoring capacity. Funding for agricultural research and extension programmes for agricultural intensification must be part of all REDD packages.</w:t>
      </w:r>
    </w:p>
    <w:p w:rsidR="002E2902" w:rsidRPr="009C0BE2" w:rsidRDefault="002E2902" w:rsidP="005F2076">
      <w:pPr>
        <w:jc w:val="both"/>
        <w:rPr>
          <w:rFonts w:ascii="Arial" w:hAnsi="Arial" w:cs="Arial"/>
          <w:b/>
          <w:bCs/>
          <w:color w:val="000000" w:themeColor="text1"/>
        </w:rPr>
      </w:pPr>
    </w:p>
    <w:p w:rsidR="002E2902" w:rsidRPr="009C0BE2" w:rsidRDefault="002E2902" w:rsidP="002E2902">
      <w:pPr>
        <w:jc w:val="both"/>
        <w:rPr>
          <w:rFonts w:ascii="Arial" w:hAnsi="Arial" w:cs="Arial"/>
          <w:b/>
          <w:bCs/>
          <w:color w:val="000000" w:themeColor="text1"/>
        </w:rPr>
      </w:pPr>
      <w:r w:rsidRPr="009C0BE2">
        <w:rPr>
          <w:rFonts w:ascii="Arial" w:hAnsi="Arial" w:cs="Arial"/>
          <w:b/>
          <w:bCs/>
          <w:color w:val="000000" w:themeColor="text1"/>
        </w:rPr>
        <w:t>The way forward</w:t>
      </w:r>
    </w:p>
    <w:p w:rsidR="002E2902" w:rsidRPr="009C0BE2" w:rsidRDefault="00311611" w:rsidP="002E2902">
      <w:pPr>
        <w:jc w:val="both"/>
        <w:rPr>
          <w:rFonts w:ascii="Arial" w:hAnsi="Arial" w:cs="Arial"/>
          <w:color w:val="000000" w:themeColor="text1"/>
        </w:rPr>
      </w:pPr>
      <w:r>
        <w:rPr>
          <w:rFonts w:ascii="Arial" w:hAnsi="Arial" w:cs="Arial"/>
          <w:color w:val="000000" w:themeColor="text1"/>
        </w:rPr>
        <w:t>“</w:t>
      </w:r>
      <w:r w:rsidR="002E2902" w:rsidRPr="009C0BE2">
        <w:rPr>
          <w:rFonts w:ascii="Arial" w:hAnsi="Arial" w:cs="Arial"/>
          <w:color w:val="000000" w:themeColor="text1"/>
        </w:rPr>
        <w:t xml:space="preserve">What </w:t>
      </w:r>
      <w:r w:rsidR="001A0B6D" w:rsidRPr="009C0BE2">
        <w:rPr>
          <w:rFonts w:ascii="Arial" w:hAnsi="Arial" w:cs="Arial"/>
          <w:color w:val="000000" w:themeColor="text1"/>
        </w:rPr>
        <w:t>is</w:t>
      </w:r>
      <w:r w:rsidR="002E2902" w:rsidRPr="009C0BE2">
        <w:rPr>
          <w:rFonts w:ascii="Arial" w:hAnsi="Arial" w:cs="Arial"/>
          <w:color w:val="000000" w:themeColor="text1"/>
        </w:rPr>
        <w:t xml:space="preserve"> need</w:t>
      </w:r>
      <w:r w:rsidR="001A0B6D" w:rsidRPr="009C0BE2">
        <w:rPr>
          <w:rFonts w:ascii="Arial" w:hAnsi="Arial" w:cs="Arial"/>
          <w:color w:val="000000" w:themeColor="text1"/>
        </w:rPr>
        <w:t>ed</w:t>
      </w:r>
      <w:r w:rsidR="002E2902" w:rsidRPr="009C0BE2">
        <w:rPr>
          <w:rFonts w:ascii="Arial" w:hAnsi="Arial" w:cs="Arial"/>
          <w:color w:val="000000" w:themeColor="text1"/>
        </w:rPr>
        <w:t xml:space="preserve"> </w:t>
      </w:r>
      <w:r w:rsidRPr="009C0BE2">
        <w:rPr>
          <w:rFonts w:ascii="Arial" w:hAnsi="Arial" w:cs="Arial"/>
          <w:color w:val="000000" w:themeColor="text1"/>
        </w:rPr>
        <w:t xml:space="preserve">now </w:t>
      </w:r>
      <w:r>
        <w:rPr>
          <w:rFonts w:ascii="Arial" w:hAnsi="Arial" w:cs="Arial"/>
          <w:color w:val="000000" w:themeColor="text1"/>
        </w:rPr>
        <w:t xml:space="preserve">is </w:t>
      </w:r>
      <w:r w:rsidR="002E2902" w:rsidRPr="009C0BE2">
        <w:rPr>
          <w:rFonts w:ascii="Arial" w:hAnsi="Arial" w:cs="Arial"/>
          <w:color w:val="000000" w:themeColor="text1"/>
        </w:rPr>
        <w:t xml:space="preserve">a global commitment to move forward, comprehensively, </w:t>
      </w:r>
      <w:r w:rsidR="001A0B6D" w:rsidRPr="009C0BE2">
        <w:rPr>
          <w:rFonts w:ascii="Arial" w:hAnsi="Arial" w:cs="Arial"/>
          <w:color w:val="000000" w:themeColor="text1"/>
        </w:rPr>
        <w:t>to reduce</w:t>
      </w:r>
      <w:r w:rsidR="002E2902" w:rsidRPr="009C0BE2">
        <w:rPr>
          <w:rFonts w:ascii="Arial" w:hAnsi="Arial" w:cs="Arial"/>
          <w:color w:val="000000" w:themeColor="text1"/>
        </w:rPr>
        <w:t xml:space="preserve"> emissions from all land use</w:t>
      </w:r>
      <w:r w:rsidR="001A0B6D" w:rsidRPr="009C0BE2">
        <w:rPr>
          <w:rFonts w:ascii="Arial" w:hAnsi="Arial" w:cs="Arial"/>
          <w:color w:val="000000" w:themeColor="text1"/>
        </w:rPr>
        <w:t>s</w:t>
      </w:r>
      <w:r>
        <w:rPr>
          <w:rFonts w:ascii="Arial" w:hAnsi="Arial" w:cs="Arial"/>
          <w:color w:val="000000" w:themeColor="text1"/>
        </w:rPr>
        <w:t>,” said Henry Neufeldt</w:t>
      </w:r>
      <w:r w:rsidR="002E2902" w:rsidRPr="009C0BE2">
        <w:rPr>
          <w:rFonts w:ascii="Arial" w:hAnsi="Arial" w:cs="Arial"/>
          <w:color w:val="000000" w:themeColor="text1"/>
        </w:rPr>
        <w:t xml:space="preserve">. Promoting high carbon stock land uses and reducing emissions from all land uses </w:t>
      </w:r>
      <w:r>
        <w:rPr>
          <w:rFonts w:ascii="Arial" w:hAnsi="Arial" w:cs="Arial"/>
          <w:color w:val="000000" w:themeColor="text1"/>
        </w:rPr>
        <w:t>is</w:t>
      </w:r>
      <w:r w:rsidR="002E2902" w:rsidRPr="009C0BE2">
        <w:rPr>
          <w:rFonts w:ascii="Arial" w:hAnsi="Arial" w:cs="Arial"/>
          <w:color w:val="000000" w:themeColor="text1"/>
        </w:rPr>
        <w:t xml:space="preserve"> the best option to achieve global climate goals, especially enabling low carbon development pathways in developing countries. </w:t>
      </w:r>
      <w:r w:rsidR="00A14F96">
        <w:rPr>
          <w:rFonts w:ascii="Arial" w:hAnsi="Arial" w:cs="Arial"/>
          <w:color w:val="000000" w:themeColor="text1"/>
        </w:rPr>
        <w:t>“</w:t>
      </w:r>
      <w:r w:rsidR="002E2902" w:rsidRPr="009C0BE2">
        <w:rPr>
          <w:rFonts w:ascii="Arial" w:hAnsi="Arial" w:cs="Arial"/>
          <w:color w:val="000000" w:themeColor="text1"/>
        </w:rPr>
        <w:t>Four ‘pillars’ that support a whole landscape agenda must be considered</w:t>
      </w:r>
      <w:r w:rsidR="00A14F96">
        <w:rPr>
          <w:rFonts w:ascii="Arial" w:hAnsi="Arial" w:cs="Arial"/>
          <w:color w:val="000000" w:themeColor="text1"/>
        </w:rPr>
        <w:t xml:space="preserve">,” commented Meine van Noordwijk, the Chief Science Advisor of the World Agroforestry Centre. </w:t>
      </w:r>
      <w:proofErr w:type="gramStart"/>
      <w:r w:rsidR="00A14F96">
        <w:rPr>
          <w:rFonts w:ascii="Arial" w:hAnsi="Arial" w:cs="Arial"/>
          <w:color w:val="000000" w:themeColor="text1"/>
        </w:rPr>
        <w:t>“R</w:t>
      </w:r>
      <w:r w:rsidR="002E2902" w:rsidRPr="009C0BE2">
        <w:rPr>
          <w:rFonts w:ascii="Arial" w:hAnsi="Arial" w:cs="Arial"/>
          <w:color w:val="000000" w:themeColor="text1"/>
        </w:rPr>
        <w:t xml:space="preserve">educing forest-based </w:t>
      </w:r>
      <w:r>
        <w:rPr>
          <w:rFonts w:ascii="Arial" w:hAnsi="Arial" w:cs="Arial"/>
          <w:color w:val="000000" w:themeColor="text1"/>
        </w:rPr>
        <w:t>emissions</w:t>
      </w:r>
      <w:r w:rsidR="002E2902" w:rsidRPr="009C0BE2">
        <w:rPr>
          <w:rFonts w:ascii="Arial" w:hAnsi="Arial" w:cs="Arial"/>
          <w:color w:val="000000" w:themeColor="text1"/>
        </w:rPr>
        <w:t xml:space="preserve">, reducing emissions from peat, restocking land through trees and soil </w:t>
      </w:r>
      <w:r>
        <w:rPr>
          <w:rFonts w:ascii="Arial" w:hAnsi="Arial" w:cs="Arial"/>
          <w:color w:val="000000" w:themeColor="text1"/>
        </w:rPr>
        <w:t>carbon</w:t>
      </w:r>
      <w:r w:rsidR="002E2902" w:rsidRPr="009C0BE2">
        <w:rPr>
          <w:rFonts w:ascii="Arial" w:hAnsi="Arial" w:cs="Arial"/>
          <w:color w:val="000000" w:themeColor="text1"/>
        </w:rPr>
        <w:t xml:space="preserve"> and reducing emissions from agricultural greenhouse </w:t>
      </w:r>
      <w:r w:rsidR="009C0BE2" w:rsidRPr="009C0BE2">
        <w:rPr>
          <w:rFonts w:ascii="Arial" w:hAnsi="Arial" w:cs="Arial"/>
          <w:color w:val="000000" w:themeColor="text1"/>
        </w:rPr>
        <w:t>gasses</w:t>
      </w:r>
      <w:r w:rsidR="002E2902" w:rsidRPr="009C0BE2">
        <w:rPr>
          <w:rFonts w:ascii="Arial" w:hAnsi="Arial" w:cs="Arial"/>
          <w:color w:val="000000" w:themeColor="text1"/>
        </w:rPr>
        <w:t>.</w:t>
      </w:r>
      <w:r w:rsidR="00A14F96">
        <w:rPr>
          <w:rFonts w:ascii="Arial" w:hAnsi="Arial" w:cs="Arial"/>
          <w:color w:val="000000" w:themeColor="text1"/>
        </w:rPr>
        <w:t>”</w:t>
      </w:r>
      <w:proofErr w:type="gramEnd"/>
    </w:p>
    <w:p w:rsidR="002E2902" w:rsidRPr="009C0BE2" w:rsidRDefault="002E2902" w:rsidP="002E2902">
      <w:pPr>
        <w:jc w:val="both"/>
        <w:rPr>
          <w:rFonts w:ascii="Arial" w:hAnsi="Arial" w:cs="Arial"/>
          <w:color w:val="000000" w:themeColor="text1"/>
        </w:rPr>
      </w:pPr>
    </w:p>
    <w:p w:rsidR="002D616A" w:rsidRPr="009C0BE2" w:rsidRDefault="002E2902" w:rsidP="005F2076">
      <w:pPr>
        <w:jc w:val="both"/>
        <w:rPr>
          <w:rFonts w:ascii="Arial" w:hAnsi="Arial" w:cs="Arial"/>
          <w:color w:val="000000" w:themeColor="text1"/>
        </w:rPr>
      </w:pPr>
      <w:r w:rsidRPr="009C0BE2">
        <w:rPr>
          <w:rFonts w:ascii="Arial" w:hAnsi="Arial" w:cs="Arial"/>
          <w:color w:val="000000" w:themeColor="text1"/>
        </w:rPr>
        <w:t>T</w:t>
      </w:r>
      <w:r w:rsidR="002D616A" w:rsidRPr="009C0BE2">
        <w:rPr>
          <w:rFonts w:ascii="Arial" w:hAnsi="Arial" w:cs="Arial"/>
          <w:color w:val="000000" w:themeColor="text1"/>
        </w:rPr>
        <w:t xml:space="preserve">o be </w:t>
      </w:r>
      <w:r w:rsidRPr="009C0BE2">
        <w:rPr>
          <w:rFonts w:ascii="Arial" w:hAnsi="Arial" w:cs="Arial"/>
          <w:color w:val="000000" w:themeColor="text1"/>
        </w:rPr>
        <w:t xml:space="preserve">efficient and </w:t>
      </w:r>
      <w:r w:rsidR="002D616A" w:rsidRPr="009C0BE2">
        <w:rPr>
          <w:rFonts w:ascii="Arial" w:hAnsi="Arial" w:cs="Arial"/>
          <w:color w:val="000000" w:themeColor="text1"/>
        </w:rPr>
        <w:t xml:space="preserve">effective, REDD </w:t>
      </w:r>
      <w:r w:rsidRPr="009C0BE2">
        <w:rPr>
          <w:rFonts w:ascii="Arial" w:hAnsi="Arial" w:cs="Arial"/>
          <w:color w:val="000000" w:themeColor="text1"/>
        </w:rPr>
        <w:t>schemes</w:t>
      </w:r>
      <w:r w:rsidR="002D616A" w:rsidRPr="009C0BE2">
        <w:rPr>
          <w:rFonts w:ascii="Arial" w:hAnsi="Arial" w:cs="Arial"/>
          <w:color w:val="000000" w:themeColor="text1"/>
        </w:rPr>
        <w:t xml:space="preserve"> must meet several stringent criteria.</w:t>
      </w:r>
      <w:r w:rsidRPr="009C0BE2">
        <w:rPr>
          <w:rFonts w:ascii="Arial" w:hAnsi="Arial" w:cs="Arial"/>
          <w:color w:val="000000" w:themeColor="text1"/>
        </w:rPr>
        <w:t xml:space="preserve"> </w:t>
      </w:r>
      <w:r w:rsidR="002D616A" w:rsidRPr="009C0BE2">
        <w:rPr>
          <w:rFonts w:ascii="Arial" w:hAnsi="Arial" w:cs="Arial"/>
          <w:color w:val="000000" w:themeColor="text1"/>
        </w:rPr>
        <w:t>They must avoid ‘leakage’ – where conservation in one area simply shifts deforestation to another.</w:t>
      </w:r>
      <w:r w:rsidRPr="009C0BE2">
        <w:rPr>
          <w:rFonts w:ascii="Arial" w:hAnsi="Arial" w:cs="Arial"/>
          <w:color w:val="000000" w:themeColor="text1"/>
        </w:rPr>
        <w:t xml:space="preserve"> </w:t>
      </w:r>
      <w:r w:rsidR="002D616A" w:rsidRPr="009C0BE2">
        <w:rPr>
          <w:rFonts w:ascii="Arial" w:hAnsi="Arial" w:cs="Arial"/>
          <w:color w:val="000000" w:themeColor="text1"/>
        </w:rPr>
        <w:t>They need to be ‘additional’ – leading directly to reductions in deforestation and degradation that would not have happened simply because of wider changes in the economy.</w:t>
      </w:r>
      <w:r w:rsidRPr="009C0BE2">
        <w:rPr>
          <w:rFonts w:ascii="Arial" w:hAnsi="Arial" w:cs="Arial"/>
          <w:color w:val="000000" w:themeColor="text1"/>
        </w:rPr>
        <w:t xml:space="preserve"> </w:t>
      </w:r>
      <w:r w:rsidR="002D616A" w:rsidRPr="009C0BE2">
        <w:rPr>
          <w:rFonts w:ascii="Arial" w:hAnsi="Arial" w:cs="Arial"/>
          <w:color w:val="000000" w:themeColor="text1"/>
        </w:rPr>
        <w:t>There must be a project baseline against which to measure progress in reducing greenhouse gas emissions.</w:t>
      </w:r>
    </w:p>
    <w:p w:rsidR="002E2902" w:rsidRPr="009C0BE2" w:rsidRDefault="002E2902" w:rsidP="005F2076">
      <w:pPr>
        <w:jc w:val="both"/>
        <w:rPr>
          <w:rFonts w:ascii="Arial" w:hAnsi="Arial" w:cs="Arial"/>
          <w:color w:val="000000" w:themeColor="text1"/>
        </w:rPr>
      </w:pPr>
    </w:p>
    <w:p w:rsidR="002D616A" w:rsidRPr="009C0BE2" w:rsidRDefault="002D616A" w:rsidP="005F2076">
      <w:pPr>
        <w:jc w:val="both"/>
        <w:rPr>
          <w:rFonts w:ascii="Arial" w:hAnsi="Arial" w:cs="Arial"/>
          <w:color w:val="000000" w:themeColor="text1"/>
        </w:rPr>
      </w:pPr>
      <w:r w:rsidRPr="009C0BE2">
        <w:rPr>
          <w:rFonts w:ascii="Arial" w:hAnsi="Arial" w:cs="Arial"/>
          <w:color w:val="000000" w:themeColor="text1"/>
        </w:rPr>
        <w:t>Before REDD projects are able to cut carbon emissions and benefit livelihoods, many developing countries will require substantial investments in capacity building, science and institutions. For example, countries will need technical support to develop carbon inventory systems and their remote sensing capacity. In addition, they will need support to set up the institutional infrastructure required to distribute REDD benefits and implement the various incentive schemes. Land tenure and forest governance are key factors determining the success or failure of REDD initiatives.</w:t>
      </w:r>
    </w:p>
    <w:p w:rsidR="00367F0F" w:rsidRPr="009C0BE2" w:rsidRDefault="00367F0F" w:rsidP="005F2076">
      <w:pPr>
        <w:jc w:val="both"/>
        <w:rPr>
          <w:rFonts w:ascii="Arial" w:hAnsi="Arial" w:cs="Arial"/>
          <w:color w:val="000000" w:themeColor="text1"/>
        </w:rPr>
      </w:pPr>
    </w:p>
    <w:p w:rsidR="001A0B6D" w:rsidRDefault="002E2902" w:rsidP="005F2076">
      <w:pPr>
        <w:jc w:val="both"/>
        <w:rPr>
          <w:rFonts w:ascii="Arial" w:hAnsi="Arial" w:cs="Arial"/>
          <w:color w:val="000000" w:themeColor="text1"/>
        </w:rPr>
      </w:pPr>
      <w:r w:rsidRPr="009C0BE2">
        <w:rPr>
          <w:rFonts w:ascii="Arial" w:hAnsi="Arial" w:cs="Arial"/>
          <w:color w:val="000000" w:themeColor="text1"/>
        </w:rPr>
        <w:t>The pressing need is for deforestation policies that reduce the rate of logging, enforce policies on the replacement planting of felled trees, and recognize and scale up agroforestry options as an important win-win solution to climate change – through mitigation and adaptation – as they improve the environment and generate income for poor people.</w:t>
      </w:r>
    </w:p>
    <w:p w:rsidR="00330A7B" w:rsidRDefault="00330A7B" w:rsidP="005F2076">
      <w:pPr>
        <w:jc w:val="both"/>
        <w:rPr>
          <w:rFonts w:ascii="Arial" w:hAnsi="Arial" w:cs="Arial"/>
          <w:color w:val="000000" w:themeColor="text1"/>
        </w:rPr>
      </w:pPr>
    </w:p>
    <w:p w:rsidR="00330A7B" w:rsidRDefault="00330A7B" w:rsidP="005F2076">
      <w:pPr>
        <w:jc w:val="both"/>
        <w:rPr>
          <w:rFonts w:ascii="Arial" w:hAnsi="Arial" w:cs="Arial"/>
          <w:color w:val="000000" w:themeColor="text1"/>
        </w:rPr>
      </w:pPr>
    </w:p>
    <w:p w:rsidR="00330A7B" w:rsidRPr="00330A7B" w:rsidRDefault="00330A7B" w:rsidP="00330A7B">
      <w:pPr>
        <w:jc w:val="center"/>
        <w:rPr>
          <w:rFonts w:ascii="Arial" w:hAnsi="Arial" w:cs="Arial"/>
          <w:color w:val="000000" w:themeColor="text1"/>
          <w:sz w:val="28"/>
          <w:szCs w:val="28"/>
        </w:rPr>
      </w:pPr>
      <w:r w:rsidRPr="00330A7B">
        <w:rPr>
          <w:rFonts w:ascii="Arial" w:hAnsi="Arial" w:cs="Arial"/>
          <w:color w:val="000000" w:themeColor="text1"/>
          <w:sz w:val="28"/>
          <w:szCs w:val="28"/>
        </w:rPr>
        <w:t>##</w:t>
      </w:r>
    </w:p>
    <w:p w:rsidR="00330A7B" w:rsidRDefault="00330A7B" w:rsidP="005F2076">
      <w:pPr>
        <w:jc w:val="both"/>
        <w:rPr>
          <w:rFonts w:ascii="Arial" w:hAnsi="Arial" w:cs="Arial"/>
          <w:color w:val="000000" w:themeColor="text1"/>
        </w:rPr>
      </w:pPr>
    </w:p>
    <w:p w:rsidR="00330A7B" w:rsidRPr="009C0BE2" w:rsidRDefault="00330A7B" w:rsidP="005F2076">
      <w:pPr>
        <w:jc w:val="both"/>
        <w:rPr>
          <w:rFonts w:ascii="Arial" w:hAnsi="Arial" w:cs="Arial"/>
          <w:color w:val="000000" w:themeColor="text1"/>
        </w:rPr>
      </w:pPr>
    </w:p>
    <w:p w:rsidR="009C0BE2" w:rsidRPr="00866D98" w:rsidRDefault="009C0BE2" w:rsidP="009C0BE2">
      <w:pPr>
        <w:rPr>
          <w:rFonts w:ascii="Arial" w:hAnsi="Arial" w:cs="Arial"/>
          <w:sz w:val="18"/>
        </w:rPr>
      </w:pPr>
      <w:r w:rsidRPr="00866D98">
        <w:rPr>
          <w:rFonts w:ascii="Arial" w:hAnsi="Arial" w:cs="Arial"/>
          <w:sz w:val="18"/>
        </w:rPr>
        <w:t>For further information, please contact:</w:t>
      </w:r>
    </w:p>
    <w:p w:rsidR="004B5B04" w:rsidRPr="009C0BE2" w:rsidRDefault="001A0B6D" w:rsidP="001A0B6D">
      <w:pPr>
        <w:rPr>
          <w:rFonts w:ascii="Arial" w:hAnsi="Arial" w:cs="Arial"/>
          <w:color w:val="000000" w:themeColor="text1"/>
          <w:sz w:val="18"/>
          <w:szCs w:val="18"/>
        </w:rPr>
      </w:pPr>
      <w:r w:rsidRPr="009C0BE2">
        <w:rPr>
          <w:rFonts w:ascii="Arial" w:hAnsi="Arial" w:cs="Arial"/>
          <w:color w:val="000000" w:themeColor="text1"/>
          <w:sz w:val="18"/>
          <w:szCs w:val="18"/>
        </w:rPr>
        <w:t>Peter Minang, Global Coordinator of the ASB Partnership</w:t>
      </w:r>
      <w:r w:rsidR="004B5B04" w:rsidRPr="009C0BE2">
        <w:rPr>
          <w:rFonts w:ascii="Arial" w:hAnsi="Arial" w:cs="Arial"/>
          <w:color w:val="000000" w:themeColor="text1"/>
          <w:sz w:val="18"/>
          <w:szCs w:val="18"/>
        </w:rPr>
        <w:t xml:space="preserve"> </w:t>
      </w:r>
      <w:r w:rsidRPr="009C0BE2">
        <w:rPr>
          <w:rFonts w:ascii="Arial" w:hAnsi="Arial" w:cs="Arial"/>
          <w:color w:val="000000" w:themeColor="text1"/>
          <w:sz w:val="18"/>
          <w:szCs w:val="18"/>
        </w:rPr>
        <w:t>for Tropical Forest Margins</w:t>
      </w:r>
      <w:r w:rsidR="00330A7B">
        <w:rPr>
          <w:rFonts w:ascii="Arial" w:hAnsi="Arial" w:cs="Arial"/>
          <w:color w:val="000000" w:themeColor="text1"/>
          <w:sz w:val="18"/>
          <w:szCs w:val="18"/>
        </w:rPr>
        <w:t xml:space="preserve">: </w:t>
      </w:r>
      <w:hyperlink r:id="rId8" w:history="1">
        <w:r w:rsidR="004B5B04" w:rsidRPr="009C0BE2">
          <w:rPr>
            <w:rStyle w:val="Hyperlink"/>
            <w:rFonts w:ascii="Arial" w:hAnsi="Arial" w:cs="Arial"/>
            <w:sz w:val="18"/>
            <w:szCs w:val="18"/>
          </w:rPr>
          <w:t>p.minang@cgiar.org</w:t>
        </w:r>
      </w:hyperlink>
      <w:r w:rsidR="00330A7B">
        <w:rPr>
          <w:rFonts w:ascii="Arial" w:hAnsi="Arial" w:cs="Arial"/>
          <w:color w:val="000000" w:themeColor="text1"/>
          <w:sz w:val="18"/>
          <w:szCs w:val="18"/>
        </w:rPr>
        <w:t>; +254 20 7224264</w:t>
      </w:r>
    </w:p>
    <w:p w:rsidR="004B5B04" w:rsidRPr="009C0BE2" w:rsidRDefault="001A0B6D" w:rsidP="004B5B04">
      <w:pPr>
        <w:rPr>
          <w:rFonts w:ascii="Arial" w:hAnsi="Arial" w:cs="Arial"/>
          <w:color w:val="000000" w:themeColor="text1"/>
          <w:sz w:val="18"/>
          <w:szCs w:val="18"/>
        </w:rPr>
      </w:pPr>
      <w:r w:rsidRPr="009C0BE2">
        <w:rPr>
          <w:rFonts w:ascii="Arial" w:hAnsi="Arial" w:cs="Arial"/>
          <w:color w:val="000000" w:themeColor="text1"/>
          <w:sz w:val="18"/>
          <w:szCs w:val="18"/>
        </w:rPr>
        <w:t>Henry Neufeldt, Leader of the Global Research Programme on Climate Change, World Agroforestry Centre</w:t>
      </w:r>
      <w:r w:rsidR="00330A7B">
        <w:rPr>
          <w:rFonts w:ascii="Arial" w:hAnsi="Arial" w:cs="Arial"/>
          <w:color w:val="000000" w:themeColor="text1"/>
          <w:sz w:val="18"/>
          <w:szCs w:val="18"/>
        </w:rPr>
        <w:t xml:space="preserve">: </w:t>
      </w:r>
      <w:r w:rsidR="004B5B04" w:rsidRPr="009C0BE2">
        <w:rPr>
          <w:rFonts w:ascii="Arial" w:hAnsi="Arial" w:cs="Arial"/>
          <w:color w:val="000000" w:themeColor="text1"/>
          <w:sz w:val="18"/>
          <w:szCs w:val="18"/>
        </w:rPr>
        <w:t>h.neufeldt@cgiar.org +254 20 7224238</w:t>
      </w:r>
    </w:p>
    <w:p w:rsidR="009C0BE2" w:rsidRPr="00866D98" w:rsidRDefault="009C0BE2" w:rsidP="009C0BE2">
      <w:pPr>
        <w:rPr>
          <w:rFonts w:ascii="Arial" w:hAnsi="Arial" w:cs="Arial"/>
          <w:spacing w:val="-2"/>
          <w:sz w:val="18"/>
        </w:rPr>
      </w:pPr>
      <w:r w:rsidRPr="00866D98">
        <w:rPr>
          <w:rFonts w:ascii="Arial" w:hAnsi="Arial" w:cs="Arial"/>
          <w:spacing w:val="-2"/>
          <w:sz w:val="18"/>
        </w:rPr>
        <w:t>Paul Stapleton, Head of Communication</w:t>
      </w:r>
      <w:r w:rsidR="00330A7B">
        <w:rPr>
          <w:rFonts w:ascii="Arial" w:hAnsi="Arial" w:cs="Arial"/>
          <w:spacing w:val="-2"/>
          <w:sz w:val="18"/>
        </w:rPr>
        <w:t>s</w:t>
      </w:r>
      <w:r w:rsidRPr="00866D98">
        <w:rPr>
          <w:rFonts w:ascii="Arial" w:hAnsi="Arial" w:cs="Arial"/>
          <w:spacing w:val="-2"/>
          <w:sz w:val="18"/>
        </w:rPr>
        <w:t xml:space="preserve">:  </w:t>
      </w:r>
      <w:hyperlink r:id="rId9" w:history="1">
        <w:r w:rsidRPr="00866D98">
          <w:rPr>
            <w:rStyle w:val="Hyperlink"/>
            <w:rFonts w:ascii="Arial" w:hAnsi="Arial" w:cs="Arial"/>
            <w:spacing w:val="-2"/>
            <w:sz w:val="18"/>
          </w:rPr>
          <w:t>p.stapleton@cgiar.org</w:t>
        </w:r>
      </w:hyperlink>
      <w:r w:rsidR="00330A7B">
        <w:rPr>
          <w:rFonts w:ascii="Arial" w:hAnsi="Arial" w:cs="Arial"/>
          <w:sz w:val="18"/>
        </w:rPr>
        <w:t>,</w:t>
      </w:r>
      <w:r w:rsidRPr="00866D98">
        <w:rPr>
          <w:rFonts w:ascii="Arial" w:hAnsi="Arial" w:cs="Arial"/>
          <w:spacing w:val="-2"/>
          <w:sz w:val="18"/>
        </w:rPr>
        <w:t xml:space="preserve">   +254 20 762 4260   </w:t>
      </w:r>
    </w:p>
    <w:p w:rsidR="009C0BE2" w:rsidRPr="00866D98" w:rsidRDefault="009C0BE2" w:rsidP="009C0BE2">
      <w:pPr>
        <w:rPr>
          <w:rFonts w:ascii="Arial" w:hAnsi="Arial" w:cs="Arial"/>
          <w:spacing w:val="-2"/>
          <w:sz w:val="18"/>
        </w:rPr>
      </w:pPr>
      <w:proofErr w:type="gramStart"/>
      <w:r w:rsidRPr="00866D98">
        <w:rPr>
          <w:rFonts w:ascii="Arial" w:hAnsi="Arial" w:cs="Arial"/>
          <w:spacing w:val="-2"/>
          <w:sz w:val="18"/>
        </w:rPr>
        <w:t>mobile</w:t>
      </w:r>
      <w:proofErr w:type="gramEnd"/>
      <w:r w:rsidRPr="00866D98">
        <w:rPr>
          <w:rFonts w:ascii="Arial" w:hAnsi="Arial" w:cs="Arial"/>
          <w:spacing w:val="-2"/>
          <w:sz w:val="18"/>
        </w:rPr>
        <w:t>: +254 717718387</w:t>
      </w:r>
    </w:p>
    <w:p w:rsidR="009C0BE2" w:rsidRPr="00866D98" w:rsidRDefault="009C0BE2" w:rsidP="009C0BE2">
      <w:pPr>
        <w:rPr>
          <w:rFonts w:ascii="Arial" w:hAnsi="Arial" w:cs="Arial"/>
          <w:sz w:val="18"/>
        </w:rPr>
      </w:pPr>
    </w:p>
    <w:p w:rsidR="009C0BE2" w:rsidRPr="00866D98" w:rsidRDefault="009C0BE2" w:rsidP="009C0BE2">
      <w:pPr>
        <w:tabs>
          <w:tab w:val="left" w:pos="1980"/>
        </w:tabs>
        <w:rPr>
          <w:rFonts w:ascii="Arial" w:hAnsi="Arial" w:cs="Arial"/>
          <w:sz w:val="18"/>
        </w:rPr>
      </w:pPr>
      <w:r w:rsidRPr="00866D98">
        <w:rPr>
          <w:rFonts w:ascii="Arial" w:hAnsi="Arial" w:cs="Arial"/>
          <w:sz w:val="18"/>
        </w:rPr>
        <w:t xml:space="preserve">The </w:t>
      </w:r>
      <w:r w:rsidRPr="00866D98">
        <w:rPr>
          <w:rFonts w:ascii="Arial" w:hAnsi="Arial" w:cs="Arial"/>
          <w:b/>
          <w:sz w:val="18"/>
        </w:rPr>
        <w:t>World Agroforestry Centre</w:t>
      </w:r>
      <w:r w:rsidRPr="00866D98">
        <w:rPr>
          <w:rFonts w:ascii="Arial" w:hAnsi="Arial" w:cs="Arial"/>
          <w:sz w:val="18"/>
        </w:rPr>
        <w:t xml:space="preserve">, based in Nairobi, Kenya is the world’s leading research institution on the diverse role trees play in agricultural landscapes and rural livelihoods.  As part of its work to bring tree-based solutions to bear on poverty and environmental problems, centre researchers—working in close collaboration with national partners—have developed new technologies, tools and policy recommendations for increased food security and ecosystem health.  </w:t>
      </w:r>
      <w:hyperlink r:id="rId10" w:history="1">
        <w:r w:rsidRPr="00866D98">
          <w:rPr>
            <w:rStyle w:val="Hyperlink"/>
            <w:rFonts w:ascii="Arial" w:hAnsi="Arial" w:cs="Arial"/>
            <w:sz w:val="18"/>
          </w:rPr>
          <w:t>www.agroforestry.org</w:t>
        </w:r>
      </w:hyperlink>
    </w:p>
    <w:p w:rsidR="009C0BE2" w:rsidRPr="0080476E" w:rsidRDefault="009C0BE2" w:rsidP="009C0BE2">
      <w:pPr>
        <w:rPr>
          <w:rFonts w:ascii="Trebuchet MS" w:hAnsi="Trebuchet MS"/>
        </w:rPr>
      </w:pPr>
    </w:p>
    <w:p w:rsidR="004A5100" w:rsidRPr="00330A7B" w:rsidRDefault="004A5100" w:rsidP="005F2076">
      <w:pPr>
        <w:pStyle w:val="NormalWeb"/>
        <w:spacing w:before="0" w:beforeAutospacing="0" w:after="0" w:afterAutospacing="0"/>
        <w:jc w:val="both"/>
        <w:rPr>
          <w:rFonts w:ascii="Arial" w:hAnsi="Arial" w:cs="Arial"/>
          <w:color w:val="000000" w:themeColor="text1"/>
          <w:sz w:val="18"/>
          <w:szCs w:val="18"/>
        </w:rPr>
      </w:pPr>
      <w:r w:rsidRPr="00330A7B">
        <w:rPr>
          <w:rFonts w:ascii="Arial" w:hAnsi="Arial" w:cs="Arial"/>
          <w:color w:val="000000" w:themeColor="text1"/>
          <w:sz w:val="18"/>
          <w:szCs w:val="18"/>
        </w:rPr>
        <w:t xml:space="preserve">Founded in 1994, the </w:t>
      </w:r>
      <w:r w:rsidRPr="00330A7B">
        <w:rPr>
          <w:rFonts w:ascii="Arial" w:hAnsi="Arial" w:cs="Arial"/>
          <w:b/>
          <w:color w:val="000000" w:themeColor="text1"/>
          <w:sz w:val="18"/>
          <w:szCs w:val="18"/>
        </w:rPr>
        <w:t>Alternatives to Slash and Burn (ASB) Partnership for the Tropical Forest Margins</w:t>
      </w:r>
      <w:r w:rsidRPr="00330A7B">
        <w:rPr>
          <w:rFonts w:ascii="Arial" w:hAnsi="Arial" w:cs="Arial"/>
          <w:color w:val="000000" w:themeColor="text1"/>
          <w:sz w:val="18"/>
          <w:szCs w:val="18"/>
        </w:rPr>
        <w:t xml:space="preserve"> brings together local knowledge, policy perspectives and science to understand the tradeoffs associated with different land uses and the roles of markets, regulation, property rights and rewards.</w:t>
      </w:r>
      <w:r w:rsidR="00330A7B">
        <w:rPr>
          <w:rFonts w:ascii="Arial" w:hAnsi="Arial" w:cs="Arial"/>
          <w:color w:val="000000" w:themeColor="text1"/>
          <w:sz w:val="18"/>
          <w:szCs w:val="18"/>
        </w:rPr>
        <w:t xml:space="preserve"> </w:t>
      </w:r>
      <w:r w:rsidRPr="00330A7B">
        <w:rPr>
          <w:rFonts w:ascii="Arial" w:hAnsi="Arial" w:cs="Arial"/>
          <w:color w:val="000000" w:themeColor="text1"/>
          <w:sz w:val="18"/>
          <w:szCs w:val="18"/>
        </w:rPr>
        <w:t>While ASB is coordinated by the World Agroforestry Centre, it is a global partnership of international and national-level research institutes, non-governmental organizations, universities, community organizations, farmers' groups, and other local, national, and international organizations.</w:t>
      </w:r>
      <w:r w:rsidR="00D57171">
        <w:rPr>
          <w:rFonts w:ascii="Arial" w:hAnsi="Arial" w:cs="Arial"/>
          <w:color w:val="000000" w:themeColor="text1"/>
          <w:sz w:val="18"/>
          <w:szCs w:val="18"/>
        </w:rPr>
        <w:t xml:space="preserve"> </w:t>
      </w:r>
      <w:hyperlink r:id="rId11" w:history="1">
        <w:r w:rsidR="00D57171" w:rsidRPr="00D57171">
          <w:rPr>
            <w:rStyle w:val="Hyperlink"/>
            <w:rFonts w:ascii="Arial" w:hAnsi="Arial" w:cs="Arial"/>
            <w:sz w:val="18"/>
            <w:szCs w:val="18"/>
          </w:rPr>
          <w:t>www.asb.cgiar.org</w:t>
        </w:r>
      </w:hyperlink>
    </w:p>
    <w:p w:rsidR="008116F4" w:rsidRPr="00330A7B" w:rsidRDefault="008116F4" w:rsidP="005F2076">
      <w:pPr>
        <w:jc w:val="both"/>
        <w:rPr>
          <w:rFonts w:ascii="Arial" w:hAnsi="Arial" w:cs="Arial"/>
          <w:color w:val="000000" w:themeColor="text1"/>
          <w:sz w:val="18"/>
          <w:szCs w:val="18"/>
        </w:rPr>
      </w:pPr>
    </w:p>
    <w:sectPr w:rsidR="008116F4" w:rsidRPr="00330A7B" w:rsidSect="009C0BE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4188"/>
    <w:multiLevelType w:val="multilevel"/>
    <w:tmpl w:val="762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D0B56"/>
    <w:multiLevelType w:val="multilevel"/>
    <w:tmpl w:val="2080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02130"/>
    <w:multiLevelType w:val="hybridMultilevel"/>
    <w:tmpl w:val="ACCC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48F6"/>
    <w:rsid w:val="00002461"/>
    <w:rsid w:val="000D2E66"/>
    <w:rsid w:val="000F1882"/>
    <w:rsid w:val="00194F44"/>
    <w:rsid w:val="001A0B6D"/>
    <w:rsid w:val="001B46F1"/>
    <w:rsid w:val="001F75B3"/>
    <w:rsid w:val="002A7647"/>
    <w:rsid w:val="002D616A"/>
    <w:rsid w:val="002E2902"/>
    <w:rsid w:val="00311611"/>
    <w:rsid w:val="00330A7B"/>
    <w:rsid w:val="00347C2F"/>
    <w:rsid w:val="00367F0F"/>
    <w:rsid w:val="003848F6"/>
    <w:rsid w:val="003E3AE8"/>
    <w:rsid w:val="0043568E"/>
    <w:rsid w:val="004A5100"/>
    <w:rsid w:val="004B0379"/>
    <w:rsid w:val="004B5B04"/>
    <w:rsid w:val="004F5022"/>
    <w:rsid w:val="005F2076"/>
    <w:rsid w:val="006709D7"/>
    <w:rsid w:val="00701D3B"/>
    <w:rsid w:val="007D13CF"/>
    <w:rsid w:val="007D6D57"/>
    <w:rsid w:val="008116F4"/>
    <w:rsid w:val="0090095F"/>
    <w:rsid w:val="00916A31"/>
    <w:rsid w:val="00956A61"/>
    <w:rsid w:val="009C0BE2"/>
    <w:rsid w:val="009D3843"/>
    <w:rsid w:val="009D60CC"/>
    <w:rsid w:val="009F0DA9"/>
    <w:rsid w:val="00A14F96"/>
    <w:rsid w:val="00A439D2"/>
    <w:rsid w:val="00B0156B"/>
    <w:rsid w:val="00B04EAD"/>
    <w:rsid w:val="00BB1732"/>
    <w:rsid w:val="00BB4269"/>
    <w:rsid w:val="00C100D2"/>
    <w:rsid w:val="00D25483"/>
    <w:rsid w:val="00D57171"/>
    <w:rsid w:val="00D6307D"/>
    <w:rsid w:val="00FD1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6"/>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6F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16F4"/>
    <w:rPr>
      <w:b/>
      <w:bCs/>
    </w:rPr>
  </w:style>
  <w:style w:type="character" w:styleId="Hyperlink">
    <w:name w:val="Hyperlink"/>
    <w:basedOn w:val="DefaultParagraphFont"/>
    <w:uiPriority w:val="99"/>
    <w:unhideWhenUsed/>
    <w:rsid w:val="004A5100"/>
    <w:rPr>
      <w:color w:val="0000FF" w:themeColor="hyperlink"/>
      <w:u w:val="single"/>
    </w:rPr>
  </w:style>
  <w:style w:type="paragraph" w:styleId="ListParagraph">
    <w:name w:val="List Paragraph"/>
    <w:basedOn w:val="Normal"/>
    <w:uiPriority w:val="34"/>
    <w:qFormat/>
    <w:rsid w:val="00C100D2"/>
    <w:pPr>
      <w:ind w:left="720"/>
      <w:contextualSpacing/>
    </w:pPr>
  </w:style>
</w:styles>
</file>

<file path=word/webSettings.xml><?xml version="1.0" encoding="utf-8"?>
<w:webSettings xmlns:r="http://schemas.openxmlformats.org/officeDocument/2006/relationships" xmlns:w="http://schemas.openxmlformats.org/wordprocessingml/2006/main">
  <w:divs>
    <w:div w:id="160387370">
      <w:bodyDiv w:val="1"/>
      <w:marLeft w:val="0"/>
      <w:marRight w:val="0"/>
      <w:marTop w:val="0"/>
      <w:marBottom w:val="0"/>
      <w:divBdr>
        <w:top w:val="none" w:sz="0" w:space="0" w:color="auto"/>
        <w:left w:val="none" w:sz="0" w:space="0" w:color="auto"/>
        <w:bottom w:val="none" w:sz="0" w:space="0" w:color="auto"/>
        <w:right w:val="none" w:sz="0" w:space="0" w:color="auto"/>
      </w:divBdr>
    </w:div>
    <w:div w:id="888304846">
      <w:bodyDiv w:val="1"/>
      <w:marLeft w:val="0"/>
      <w:marRight w:val="0"/>
      <w:marTop w:val="0"/>
      <w:marBottom w:val="0"/>
      <w:divBdr>
        <w:top w:val="none" w:sz="0" w:space="0" w:color="auto"/>
        <w:left w:val="none" w:sz="0" w:space="0" w:color="auto"/>
        <w:bottom w:val="none" w:sz="0" w:space="0" w:color="auto"/>
        <w:right w:val="none" w:sz="0" w:space="0" w:color="auto"/>
      </w:divBdr>
    </w:div>
    <w:div w:id="980041583">
      <w:bodyDiv w:val="1"/>
      <w:marLeft w:val="0"/>
      <w:marRight w:val="0"/>
      <w:marTop w:val="0"/>
      <w:marBottom w:val="0"/>
      <w:divBdr>
        <w:top w:val="none" w:sz="0" w:space="0" w:color="auto"/>
        <w:left w:val="none" w:sz="0" w:space="0" w:color="auto"/>
        <w:bottom w:val="none" w:sz="0" w:space="0" w:color="auto"/>
        <w:right w:val="none" w:sz="0" w:space="0" w:color="auto"/>
      </w:divBdr>
    </w:div>
    <w:div w:id="984820917">
      <w:bodyDiv w:val="1"/>
      <w:marLeft w:val="0"/>
      <w:marRight w:val="0"/>
      <w:marTop w:val="0"/>
      <w:marBottom w:val="0"/>
      <w:divBdr>
        <w:top w:val="none" w:sz="0" w:space="0" w:color="auto"/>
        <w:left w:val="none" w:sz="0" w:space="0" w:color="auto"/>
        <w:bottom w:val="none" w:sz="0" w:space="0" w:color="auto"/>
        <w:right w:val="none" w:sz="0" w:space="0" w:color="auto"/>
      </w:divBdr>
    </w:div>
    <w:div w:id="1141924332">
      <w:bodyDiv w:val="1"/>
      <w:marLeft w:val="0"/>
      <w:marRight w:val="0"/>
      <w:marTop w:val="0"/>
      <w:marBottom w:val="0"/>
      <w:divBdr>
        <w:top w:val="none" w:sz="0" w:space="0" w:color="auto"/>
        <w:left w:val="none" w:sz="0" w:space="0" w:color="auto"/>
        <w:bottom w:val="none" w:sz="0" w:space="0" w:color="auto"/>
        <w:right w:val="none" w:sz="0" w:space="0" w:color="auto"/>
      </w:divBdr>
      <w:divsChild>
        <w:div w:id="1152872018">
          <w:marLeft w:val="0"/>
          <w:marRight w:val="0"/>
          <w:marTop w:val="0"/>
          <w:marBottom w:val="0"/>
          <w:divBdr>
            <w:top w:val="none" w:sz="0" w:space="0" w:color="auto"/>
            <w:left w:val="none" w:sz="0" w:space="0" w:color="auto"/>
            <w:bottom w:val="none" w:sz="0" w:space="0" w:color="auto"/>
            <w:right w:val="none" w:sz="0" w:space="0" w:color="auto"/>
          </w:divBdr>
        </w:div>
        <w:div w:id="1469739024">
          <w:marLeft w:val="0"/>
          <w:marRight w:val="0"/>
          <w:marTop w:val="0"/>
          <w:marBottom w:val="0"/>
          <w:divBdr>
            <w:top w:val="none" w:sz="0" w:space="0" w:color="auto"/>
            <w:left w:val="none" w:sz="0" w:space="0" w:color="auto"/>
            <w:bottom w:val="none" w:sz="0" w:space="0" w:color="auto"/>
            <w:right w:val="none" w:sz="0" w:space="0" w:color="auto"/>
          </w:divBdr>
        </w:div>
      </w:divsChild>
    </w:div>
    <w:div w:id="1407607169">
      <w:bodyDiv w:val="1"/>
      <w:marLeft w:val="0"/>
      <w:marRight w:val="0"/>
      <w:marTop w:val="0"/>
      <w:marBottom w:val="0"/>
      <w:divBdr>
        <w:top w:val="none" w:sz="0" w:space="0" w:color="auto"/>
        <w:left w:val="none" w:sz="0" w:space="0" w:color="auto"/>
        <w:bottom w:val="none" w:sz="0" w:space="0" w:color="auto"/>
        <w:right w:val="none" w:sz="0" w:space="0" w:color="auto"/>
      </w:divBdr>
      <w:divsChild>
        <w:div w:id="1882129315">
          <w:marLeft w:val="0"/>
          <w:marRight w:val="0"/>
          <w:marTop w:val="0"/>
          <w:marBottom w:val="0"/>
          <w:divBdr>
            <w:top w:val="none" w:sz="0" w:space="0" w:color="auto"/>
            <w:left w:val="none" w:sz="0" w:space="0" w:color="auto"/>
            <w:bottom w:val="none" w:sz="0" w:space="0" w:color="auto"/>
            <w:right w:val="none" w:sz="0" w:space="0" w:color="auto"/>
          </w:divBdr>
        </w:div>
        <w:div w:id="323706662">
          <w:marLeft w:val="0"/>
          <w:marRight w:val="0"/>
          <w:marTop w:val="0"/>
          <w:marBottom w:val="0"/>
          <w:divBdr>
            <w:top w:val="none" w:sz="0" w:space="0" w:color="auto"/>
            <w:left w:val="none" w:sz="0" w:space="0" w:color="auto"/>
            <w:bottom w:val="none" w:sz="0" w:space="0" w:color="auto"/>
            <w:right w:val="none" w:sz="0" w:space="0" w:color="auto"/>
          </w:divBdr>
        </w:div>
      </w:divsChild>
    </w:div>
    <w:div w:id="1484350280">
      <w:bodyDiv w:val="1"/>
      <w:marLeft w:val="0"/>
      <w:marRight w:val="0"/>
      <w:marTop w:val="0"/>
      <w:marBottom w:val="0"/>
      <w:divBdr>
        <w:top w:val="none" w:sz="0" w:space="0" w:color="auto"/>
        <w:left w:val="none" w:sz="0" w:space="0" w:color="auto"/>
        <w:bottom w:val="none" w:sz="0" w:space="0" w:color="auto"/>
        <w:right w:val="none" w:sz="0" w:space="0" w:color="auto"/>
      </w:divBdr>
    </w:div>
    <w:div w:id="1554654759">
      <w:bodyDiv w:val="1"/>
      <w:marLeft w:val="0"/>
      <w:marRight w:val="0"/>
      <w:marTop w:val="0"/>
      <w:marBottom w:val="0"/>
      <w:divBdr>
        <w:top w:val="none" w:sz="0" w:space="0" w:color="auto"/>
        <w:left w:val="none" w:sz="0" w:space="0" w:color="auto"/>
        <w:bottom w:val="none" w:sz="0" w:space="0" w:color="auto"/>
        <w:right w:val="none" w:sz="0" w:space="0" w:color="auto"/>
      </w:divBdr>
    </w:div>
    <w:div w:id="1895121917">
      <w:bodyDiv w:val="1"/>
      <w:marLeft w:val="0"/>
      <w:marRight w:val="0"/>
      <w:marTop w:val="0"/>
      <w:marBottom w:val="0"/>
      <w:divBdr>
        <w:top w:val="none" w:sz="0" w:space="0" w:color="auto"/>
        <w:left w:val="none" w:sz="0" w:space="0" w:color="auto"/>
        <w:bottom w:val="none" w:sz="0" w:space="0" w:color="auto"/>
        <w:right w:val="none" w:sz="0" w:space="0" w:color="auto"/>
      </w:divBdr>
    </w:div>
    <w:div w:id="21036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nang@cgi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asb.cgiar.org" TargetMode="External"/><Relationship Id="rId5" Type="http://schemas.openxmlformats.org/officeDocument/2006/relationships/webSettings" Target="webSettings.xml"/><Relationship Id="rId10" Type="http://schemas.openxmlformats.org/officeDocument/2006/relationships/hyperlink" Target="http://www.agroforestry.org" TargetMode="External"/><Relationship Id="rId4" Type="http://schemas.openxmlformats.org/officeDocument/2006/relationships/settings" Target="settings.xml"/><Relationship Id="rId9" Type="http://schemas.openxmlformats.org/officeDocument/2006/relationships/hyperlink" Target="mailto:p.stapleton@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ACF5-0C48-4104-B0FD-BCFD88DF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pstapleton</dc:creator>
  <cp:lastModifiedBy>pstapleton</cp:lastModifiedBy>
  <cp:revision>15</cp:revision>
  <dcterms:created xsi:type="dcterms:W3CDTF">2010-11-05T04:52:00Z</dcterms:created>
  <dcterms:modified xsi:type="dcterms:W3CDTF">2010-11-25T12:38:00Z</dcterms:modified>
</cp:coreProperties>
</file>