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380073" w14:textId="77777777" w:rsidR="00CE0683" w:rsidRDefault="00CE0683" w:rsidP="00CE0683">
      <w:pPr>
        <w:rPr>
          <w:b/>
        </w:rPr>
      </w:pPr>
      <w:bookmarkStart w:id="0" w:name="_GoBack"/>
      <w:bookmarkEnd w:id="0"/>
      <w:r>
        <w:rPr>
          <w:b/>
        </w:rPr>
        <w:t>Side event at COP 25</w:t>
      </w:r>
    </w:p>
    <w:p w14:paraId="3775EEE2" w14:textId="77777777" w:rsidR="00CE0683" w:rsidRPr="00C713D1" w:rsidRDefault="00CE0683" w:rsidP="00CE0683">
      <w:pPr>
        <w:rPr>
          <w:b/>
        </w:rPr>
      </w:pPr>
      <w:r w:rsidRPr="00C713D1">
        <w:rPr>
          <w:b/>
        </w:rPr>
        <w:t>Title</w:t>
      </w:r>
      <w:r w:rsidRPr="00C713D1">
        <w:t xml:space="preserve">: </w:t>
      </w:r>
      <w:r w:rsidRPr="00C713D1">
        <w:rPr>
          <w:b/>
          <w:bCs/>
        </w:rPr>
        <w:t>Moving towards sustainable institutional arrangements for reporting to the Convention and Paris Agreement</w:t>
      </w:r>
      <w:r w:rsidRPr="00C713D1">
        <w:rPr>
          <w:bCs/>
        </w:rPr>
        <w:t xml:space="preserve"> </w:t>
      </w:r>
    </w:p>
    <w:p w14:paraId="425A19EF" w14:textId="77777777" w:rsidR="00CE0683" w:rsidRPr="00C713D1" w:rsidRDefault="00CE0683" w:rsidP="00CE0683">
      <w:r w:rsidRPr="00C713D1">
        <w:rPr>
          <w:b/>
        </w:rPr>
        <w:t>Date</w:t>
      </w:r>
      <w:r w:rsidRPr="00C713D1">
        <w:t>: Thursday, 05 December 2019</w:t>
      </w:r>
    </w:p>
    <w:p w14:paraId="15A1CAC1" w14:textId="77777777" w:rsidR="00CE0683" w:rsidRPr="00C713D1" w:rsidRDefault="00CE0683" w:rsidP="00CE0683">
      <w:r w:rsidRPr="00C713D1">
        <w:rPr>
          <w:b/>
        </w:rPr>
        <w:t>Time</w:t>
      </w:r>
      <w:r w:rsidRPr="00C713D1">
        <w:t>: 13:15 – 14:45</w:t>
      </w:r>
    </w:p>
    <w:p w14:paraId="7AEC1B49" w14:textId="77777777" w:rsidR="00CE0683" w:rsidRPr="00C713D1" w:rsidRDefault="00CE0683" w:rsidP="00CE0683">
      <w:r w:rsidRPr="00C713D1">
        <w:rPr>
          <w:b/>
        </w:rPr>
        <w:t>Venue</w:t>
      </w:r>
      <w:r w:rsidRPr="00C713D1">
        <w:t>: Room 4</w:t>
      </w:r>
    </w:p>
    <w:p w14:paraId="4EDFC32B" w14:textId="77777777" w:rsidR="00CE0683" w:rsidRPr="00C713D1" w:rsidRDefault="00CE0683" w:rsidP="00CE0683">
      <w:r w:rsidRPr="00C713D1">
        <w:rPr>
          <w:b/>
        </w:rPr>
        <w:t>Status:</w:t>
      </w:r>
      <w:r w:rsidRPr="00C713D1">
        <w:t xml:space="preserve"> Open to all participants</w:t>
      </w:r>
    </w:p>
    <w:p w14:paraId="794F2800" w14:textId="77777777" w:rsidR="00CE0683" w:rsidRPr="00C713D1" w:rsidRDefault="00CE0683" w:rsidP="00CE0683">
      <w:pPr>
        <w:rPr>
          <w:bCs/>
        </w:rPr>
      </w:pPr>
      <w:r w:rsidRPr="00C713D1">
        <w:rPr>
          <w:b/>
        </w:rPr>
        <w:t xml:space="preserve">Coordinating Organization: </w:t>
      </w:r>
      <w:r w:rsidRPr="00C713D1">
        <w:rPr>
          <w:bCs/>
        </w:rPr>
        <w:t>UNFCCC</w:t>
      </w:r>
    </w:p>
    <w:p w14:paraId="6CBE90F7" w14:textId="77777777" w:rsidR="00CE0683" w:rsidRPr="00C713D1" w:rsidRDefault="00CE0683" w:rsidP="00CE0683">
      <w:pPr>
        <w:rPr>
          <w:b/>
        </w:rPr>
      </w:pPr>
      <w:r w:rsidRPr="00C713D1">
        <w:rPr>
          <w:b/>
        </w:rPr>
        <w:t xml:space="preserve">Background for the event: </w:t>
      </w:r>
    </w:p>
    <w:p w14:paraId="65CC556E" w14:textId="77777777" w:rsidR="00CE0683" w:rsidRPr="00C713D1" w:rsidRDefault="00CE0683" w:rsidP="00CE0683">
      <w:r w:rsidRPr="00C713D1">
        <w:t xml:space="preserve">The modalities, procedures and guidelines (MPGs) adopted by the first session of the Conference of the Parties, serving as the meeting of the Parties to the Paris Agreement (CMA) in Katowice, provide the operational detail for the enhanced transparency framework (ETF) established under the Paris Agreement.   The adopted MPGs are applicable to all Parties to the Paris Agreement with flexibility to those developing country Parties that need it in the light of their capacities. This is a significant shift in the UNFCCC process as the ETF builds on and enhances the existing measurement, reporting and verification (MRV) arrangements under the Climate change Convention, including the need to report information on climate action and support biennially. This necessitates having in place a </w:t>
      </w:r>
      <w:proofErr w:type="gramStart"/>
      <w:r w:rsidRPr="00C713D1">
        <w:t>sustainable and functional national institutional arrangements</w:t>
      </w:r>
      <w:proofErr w:type="gramEnd"/>
      <w:r w:rsidRPr="00C713D1">
        <w:t xml:space="preserve">.  Recognizing such a need, </w:t>
      </w:r>
      <w:proofErr w:type="gramStart"/>
      <w:r w:rsidRPr="00C713D1">
        <w:t>a number of</w:t>
      </w:r>
      <w:proofErr w:type="gramEnd"/>
      <w:r w:rsidRPr="00C713D1">
        <w:t xml:space="preserve"> developing country Parties are starting to enhance their efforts to improve their institutional arrangements with support from international community.</w:t>
      </w:r>
    </w:p>
    <w:p w14:paraId="6AF646FB" w14:textId="77777777" w:rsidR="00CE0683" w:rsidRPr="00C713D1" w:rsidRDefault="00CE0683" w:rsidP="00CE0683">
      <w:r w:rsidRPr="00C713D1">
        <w:t>This event will showcase the efforts, including approaches and tools used, best practices, experiences and lessons learned, of few selected developing country Parties to strengthen their institutional arrangements and governance structures to support implementation of the existing MRV arrangements and the ETF in their country.  At the same time, it will also serve a platform for some of the international agencies and programmes who are actively involved in supporting developing countries to share their perspective, including experiences and lessons learned, and support opportunities available through them.</w:t>
      </w:r>
    </w:p>
    <w:p w14:paraId="050E0C37" w14:textId="77777777" w:rsidR="00CE0683" w:rsidRPr="00C713D1" w:rsidRDefault="00CE0683" w:rsidP="00CE0683">
      <w:pPr>
        <w:rPr>
          <w:b/>
        </w:rPr>
      </w:pPr>
      <w:r w:rsidRPr="00C713D1">
        <w:rPr>
          <w:b/>
        </w:rPr>
        <w:t xml:space="preserve">Format: </w:t>
      </w:r>
    </w:p>
    <w:p w14:paraId="06F7455E" w14:textId="77777777" w:rsidR="00CE0683" w:rsidRPr="00C713D1" w:rsidRDefault="00CE0683" w:rsidP="00CE0683">
      <w:r w:rsidRPr="00C713D1">
        <w:t xml:space="preserve">The overall session is divided into two segments. At the first segment, each panelist will give a 10-minute presentation addressing the key guiding questions formulated for the event. Panelists may use 4-5 power point slides. The second segment will be a summary from the moderator on what was presented by the panelists. Thereafter the moderator will open the floor for the audience to engage in the discussion by either asking questions to the panelists or sharing their views/experience on the topic.  </w:t>
      </w:r>
    </w:p>
    <w:p w14:paraId="572CE124" w14:textId="77777777" w:rsidR="00CE0683" w:rsidRPr="00C713D1" w:rsidRDefault="00CE0683" w:rsidP="00CE0683"/>
    <w:p w14:paraId="6FC6128B" w14:textId="77777777" w:rsidR="00CE0683" w:rsidRPr="00C713D1" w:rsidRDefault="00CE0683" w:rsidP="00CE0683">
      <w:r w:rsidRPr="00C713D1">
        <w:t>The 90-minute session shall be structured as follows:</w:t>
      </w:r>
    </w:p>
    <w:tbl>
      <w:tblPr>
        <w:tblW w:w="9500" w:type="dxa"/>
        <w:tblInd w:w="-10"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Look w:val="0600" w:firstRow="0" w:lastRow="0" w:firstColumn="0" w:lastColumn="0" w:noHBand="1" w:noVBand="1"/>
      </w:tblPr>
      <w:tblGrid>
        <w:gridCol w:w="4395"/>
        <w:gridCol w:w="5105"/>
      </w:tblGrid>
      <w:tr w:rsidR="00CE0683" w:rsidRPr="00C713D1" w14:paraId="0A03AF50" w14:textId="77777777" w:rsidTr="00CE0683">
        <w:trPr>
          <w:trHeight w:val="1051"/>
        </w:trPr>
        <w:tc>
          <w:tcPr>
            <w:tcW w:w="4395" w:type="dxa"/>
            <w:tcBorders>
              <w:top w:val="single" w:sz="8" w:space="0" w:color="D9D9D9"/>
              <w:left w:val="single" w:sz="8" w:space="0" w:color="D9D9D9"/>
              <w:bottom w:val="single" w:sz="8" w:space="0" w:color="D9D9D9"/>
              <w:right w:val="single" w:sz="8" w:space="0" w:color="D9D9D9"/>
            </w:tcBorders>
            <w:tcMar>
              <w:top w:w="14" w:type="dxa"/>
              <w:left w:w="14" w:type="dxa"/>
              <w:bottom w:w="14" w:type="dxa"/>
              <w:right w:w="14" w:type="dxa"/>
            </w:tcMar>
            <w:hideMark/>
          </w:tcPr>
          <w:p w14:paraId="1CC250FD" w14:textId="77777777" w:rsidR="00CE0683" w:rsidRPr="00C713D1" w:rsidRDefault="00CE0683" w:rsidP="002027F8">
            <w:r w:rsidRPr="00C713D1">
              <w:t>Introduction and opening remarks (5 mins)</w:t>
            </w:r>
          </w:p>
        </w:tc>
        <w:tc>
          <w:tcPr>
            <w:tcW w:w="5105" w:type="dxa"/>
            <w:tcBorders>
              <w:top w:val="single" w:sz="8" w:space="0" w:color="D9D9D9"/>
              <w:left w:val="single" w:sz="8" w:space="0" w:color="D9D9D9"/>
              <w:bottom w:val="single" w:sz="8" w:space="0" w:color="D9D9D9"/>
              <w:right w:val="single" w:sz="8" w:space="0" w:color="D9D9D9"/>
            </w:tcBorders>
            <w:tcMar>
              <w:top w:w="14" w:type="dxa"/>
              <w:left w:w="14" w:type="dxa"/>
              <w:bottom w:w="14" w:type="dxa"/>
              <w:right w:w="14" w:type="dxa"/>
            </w:tcMar>
            <w:hideMark/>
          </w:tcPr>
          <w:p w14:paraId="65A9C25D" w14:textId="77777777" w:rsidR="00CE0683" w:rsidRPr="00C713D1" w:rsidRDefault="00CE0683" w:rsidP="002027F8">
            <w:pPr>
              <w:rPr>
                <w:u w:val="single"/>
              </w:rPr>
            </w:pPr>
            <w:r w:rsidRPr="00C713D1">
              <w:rPr>
                <w:u w:val="single"/>
              </w:rPr>
              <w:t>Moderator:</w:t>
            </w:r>
          </w:p>
          <w:p w14:paraId="3C925C6D" w14:textId="77777777" w:rsidR="00CE0683" w:rsidRPr="00C713D1" w:rsidRDefault="00CE0683" w:rsidP="002027F8">
            <w:r w:rsidRPr="00C713D1">
              <w:t>UNFCCC</w:t>
            </w:r>
          </w:p>
          <w:p w14:paraId="55F097FD" w14:textId="77777777" w:rsidR="00CE0683" w:rsidRPr="00C713D1" w:rsidRDefault="00CE0683" w:rsidP="002027F8"/>
        </w:tc>
      </w:tr>
      <w:tr w:rsidR="00CE0683" w:rsidRPr="00C713D1" w14:paraId="7B0337F3" w14:textId="77777777" w:rsidTr="00CE0683">
        <w:trPr>
          <w:trHeight w:val="1370"/>
        </w:trPr>
        <w:tc>
          <w:tcPr>
            <w:tcW w:w="4395" w:type="dxa"/>
            <w:tcBorders>
              <w:top w:val="single" w:sz="8" w:space="0" w:color="D9D9D9"/>
              <w:left w:val="single" w:sz="8" w:space="0" w:color="D9D9D9"/>
              <w:bottom w:val="single" w:sz="8" w:space="0" w:color="D9D9D9"/>
              <w:right w:val="single" w:sz="8" w:space="0" w:color="D9D9D9"/>
            </w:tcBorders>
            <w:tcMar>
              <w:top w:w="14" w:type="dxa"/>
              <w:left w:w="14" w:type="dxa"/>
              <w:bottom w:w="14" w:type="dxa"/>
              <w:right w:w="14" w:type="dxa"/>
            </w:tcMar>
          </w:tcPr>
          <w:p w14:paraId="4A6940D7" w14:textId="77777777" w:rsidR="00CE0683" w:rsidRPr="00C713D1" w:rsidRDefault="00CE0683" w:rsidP="002027F8">
            <w:r w:rsidRPr="00C713D1">
              <w:lastRenderedPageBreak/>
              <w:t>7 Presentations 10 minutes each (70 mins)</w:t>
            </w:r>
          </w:p>
        </w:tc>
        <w:tc>
          <w:tcPr>
            <w:tcW w:w="5105" w:type="dxa"/>
            <w:tcBorders>
              <w:top w:val="single" w:sz="8" w:space="0" w:color="D9D9D9"/>
              <w:left w:val="single" w:sz="8" w:space="0" w:color="D9D9D9"/>
              <w:bottom w:val="single" w:sz="8" w:space="0" w:color="D9D9D9"/>
              <w:right w:val="single" w:sz="8" w:space="0" w:color="D9D9D9"/>
            </w:tcBorders>
            <w:tcMar>
              <w:top w:w="14" w:type="dxa"/>
              <w:left w:w="14" w:type="dxa"/>
              <w:bottom w:w="14" w:type="dxa"/>
              <w:right w:w="14" w:type="dxa"/>
            </w:tcMar>
          </w:tcPr>
          <w:p w14:paraId="6CAB99F0" w14:textId="77777777" w:rsidR="00765E18" w:rsidRPr="00C713D1" w:rsidRDefault="00765E18" w:rsidP="00765E18">
            <w:pPr>
              <w:numPr>
                <w:ilvl w:val="0"/>
                <w:numId w:val="2"/>
              </w:numPr>
              <w:rPr>
                <w:u w:val="single"/>
              </w:rPr>
            </w:pPr>
            <w:r w:rsidRPr="00C713D1">
              <w:t>Representative of ICAT</w:t>
            </w:r>
          </w:p>
          <w:p w14:paraId="330215FF" w14:textId="77777777" w:rsidR="00CE0683" w:rsidRPr="00C713D1" w:rsidRDefault="00CE0683" w:rsidP="002027F8">
            <w:pPr>
              <w:numPr>
                <w:ilvl w:val="0"/>
                <w:numId w:val="2"/>
              </w:numPr>
              <w:rPr>
                <w:u w:val="single"/>
              </w:rPr>
            </w:pPr>
            <w:r w:rsidRPr="00C713D1">
              <w:t>Representative of GEF</w:t>
            </w:r>
          </w:p>
          <w:p w14:paraId="69CE5664" w14:textId="77777777" w:rsidR="00765E18" w:rsidRPr="00964856" w:rsidRDefault="00765E18" w:rsidP="00765E18">
            <w:pPr>
              <w:numPr>
                <w:ilvl w:val="0"/>
                <w:numId w:val="2"/>
              </w:numPr>
              <w:rPr>
                <w:u w:val="single"/>
              </w:rPr>
            </w:pPr>
            <w:r w:rsidRPr="00C713D1">
              <w:t>Representatives of GSP</w:t>
            </w:r>
          </w:p>
          <w:p w14:paraId="51D36B21" w14:textId="77777777" w:rsidR="00CE0683" w:rsidRPr="00C713D1" w:rsidRDefault="00CE0683" w:rsidP="002027F8">
            <w:pPr>
              <w:numPr>
                <w:ilvl w:val="0"/>
                <w:numId w:val="2"/>
              </w:numPr>
              <w:rPr>
                <w:u w:val="single"/>
              </w:rPr>
            </w:pPr>
            <w:r w:rsidRPr="00C713D1">
              <w:t>Representative of GGGI</w:t>
            </w:r>
          </w:p>
          <w:p w14:paraId="23172583" w14:textId="77777777" w:rsidR="00964856" w:rsidRPr="00C713D1" w:rsidRDefault="00964856" w:rsidP="00964856">
            <w:pPr>
              <w:numPr>
                <w:ilvl w:val="0"/>
                <w:numId w:val="2"/>
              </w:numPr>
              <w:rPr>
                <w:u w:val="single"/>
              </w:rPr>
            </w:pPr>
            <w:r w:rsidRPr="00C713D1">
              <w:t>Representative of Chile</w:t>
            </w:r>
          </w:p>
          <w:p w14:paraId="413BBC3C" w14:textId="4EB08E54" w:rsidR="00CE0683" w:rsidRPr="00C713D1" w:rsidRDefault="00964856" w:rsidP="002027F8">
            <w:pPr>
              <w:numPr>
                <w:ilvl w:val="0"/>
                <w:numId w:val="2"/>
              </w:numPr>
              <w:rPr>
                <w:u w:val="single"/>
              </w:rPr>
            </w:pPr>
            <w:r w:rsidRPr="00C713D1">
              <w:t>Representative of Lebanon</w:t>
            </w:r>
          </w:p>
          <w:p w14:paraId="2BB13146" w14:textId="77777777" w:rsidR="00CE0683" w:rsidRPr="00C713D1" w:rsidRDefault="00CE0683" w:rsidP="002027F8">
            <w:r w:rsidRPr="00C713D1">
              <w:t>Drawing upon their past and ongoing work experience, the panelists are expected to address all or some of the below key guiding questions:</w:t>
            </w:r>
          </w:p>
          <w:p w14:paraId="47BC1E59" w14:textId="77777777" w:rsidR="00CE0683" w:rsidRPr="00C713D1" w:rsidRDefault="00CE0683" w:rsidP="002027F8">
            <w:pPr>
              <w:numPr>
                <w:ilvl w:val="0"/>
                <w:numId w:val="2"/>
              </w:numPr>
            </w:pPr>
            <w:r w:rsidRPr="00C713D1">
              <w:t xml:space="preserve">Why is there a need to enhance the existing institutional arrangements and governance structure for implementation of the ETF? </w:t>
            </w:r>
          </w:p>
          <w:p w14:paraId="16E526F5" w14:textId="77777777" w:rsidR="00CE0683" w:rsidRPr="00C713D1" w:rsidRDefault="00CE0683" w:rsidP="002027F8">
            <w:pPr>
              <w:numPr>
                <w:ilvl w:val="0"/>
                <w:numId w:val="2"/>
              </w:numPr>
            </w:pPr>
            <w:r w:rsidRPr="00C713D1">
              <w:t xml:space="preserve">From your experience in, supporting the, or, setting up of institutional arrangements and governance structure for the existing MRV framework, what are some of the key lessons learned and best practices/approaches that are applicable for designing and implementing enhanced institutional arrangements for the enhanced transparency framework? </w:t>
            </w:r>
          </w:p>
          <w:p w14:paraId="70144AAF" w14:textId="77777777" w:rsidR="00CE0683" w:rsidRPr="00C713D1" w:rsidRDefault="00CE0683" w:rsidP="002027F8">
            <w:pPr>
              <w:numPr>
                <w:ilvl w:val="0"/>
                <w:numId w:val="2"/>
              </w:numPr>
            </w:pPr>
            <w:r w:rsidRPr="00C713D1">
              <w:t xml:space="preserve">For support providers presenting: What support offerings do you provide to developing countries with respect to enhancing institutional arrangements and the governance structure? </w:t>
            </w:r>
          </w:p>
          <w:p w14:paraId="558218EE" w14:textId="77777777" w:rsidR="00CE0683" w:rsidRPr="00C713D1" w:rsidRDefault="00CE0683" w:rsidP="002027F8">
            <w:pPr>
              <w:numPr>
                <w:ilvl w:val="0"/>
                <w:numId w:val="2"/>
              </w:numPr>
            </w:pPr>
            <w:r w:rsidRPr="00C713D1">
              <w:t xml:space="preserve">For the developing country Parties presenting; what support offerings with respect to enhancing institutional arrangements and the governance structure has you accessed; what was </w:t>
            </w:r>
            <w:proofErr w:type="gramStart"/>
            <w:r w:rsidRPr="00C713D1">
              <w:t>the end result</w:t>
            </w:r>
            <w:proofErr w:type="gramEnd"/>
            <w:r w:rsidRPr="00C713D1">
              <w:t xml:space="preserve"> and what support do you plan to access in future.</w:t>
            </w:r>
          </w:p>
        </w:tc>
      </w:tr>
      <w:tr w:rsidR="00CE0683" w:rsidRPr="00C713D1" w14:paraId="41CE2BB7" w14:textId="77777777" w:rsidTr="00CE0683">
        <w:trPr>
          <w:trHeight w:val="1370"/>
        </w:trPr>
        <w:tc>
          <w:tcPr>
            <w:tcW w:w="4395" w:type="dxa"/>
            <w:tcBorders>
              <w:top w:val="single" w:sz="8" w:space="0" w:color="D9D9D9"/>
              <w:left w:val="single" w:sz="8" w:space="0" w:color="D9D9D9"/>
              <w:bottom w:val="single" w:sz="8" w:space="0" w:color="D9D9D9"/>
              <w:right w:val="single" w:sz="8" w:space="0" w:color="D9D9D9"/>
            </w:tcBorders>
            <w:tcMar>
              <w:top w:w="14" w:type="dxa"/>
              <w:left w:w="14" w:type="dxa"/>
              <w:bottom w:w="14" w:type="dxa"/>
              <w:right w:w="14" w:type="dxa"/>
            </w:tcMar>
            <w:hideMark/>
          </w:tcPr>
          <w:p w14:paraId="45866F25" w14:textId="77777777" w:rsidR="00CE0683" w:rsidRPr="00C713D1" w:rsidRDefault="00CE0683" w:rsidP="002027F8">
            <w:pPr>
              <w:rPr>
                <w:b/>
              </w:rPr>
            </w:pPr>
            <w:r w:rsidRPr="00C713D1">
              <w:t>Moderator summarizes discussion and engages audience into a Q&amp;A session with panelists (10 mins)</w:t>
            </w:r>
          </w:p>
        </w:tc>
        <w:tc>
          <w:tcPr>
            <w:tcW w:w="5105" w:type="dxa"/>
            <w:tcBorders>
              <w:top w:val="single" w:sz="8" w:space="0" w:color="D9D9D9"/>
              <w:left w:val="single" w:sz="8" w:space="0" w:color="D9D9D9"/>
              <w:bottom w:val="single" w:sz="8" w:space="0" w:color="D9D9D9"/>
              <w:right w:val="single" w:sz="8" w:space="0" w:color="D9D9D9"/>
            </w:tcBorders>
            <w:tcMar>
              <w:top w:w="14" w:type="dxa"/>
              <w:left w:w="14" w:type="dxa"/>
              <w:bottom w:w="14" w:type="dxa"/>
              <w:right w:w="14" w:type="dxa"/>
            </w:tcMar>
            <w:hideMark/>
          </w:tcPr>
          <w:p w14:paraId="5162C0AC" w14:textId="77777777" w:rsidR="00CE0683" w:rsidRPr="00C713D1" w:rsidRDefault="00CE0683" w:rsidP="002027F8">
            <w:pPr>
              <w:rPr>
                <w:u w:val="single"/>
              </w:rPr>
            </w:pPr>
            <w:r w:rsidRPr="00C713D1">
              <w:rPr>
                <w:u w:val="single"/>
              </w:rPr>
              <w:t>Contributors to discussion:</w:t>
            </w:r>
          </w:p>
          <w:p w14:paraId="54866558" w14:textId="77777777" w:rsidR="00CE0683" w:rsidRPr="00C713D1" w:rsidRDefault="00CE0683" w:rsidP="002027F8">
            <w:pPr>
              <w:numPr>
                <w:ilvl w:val="0"/>
                <w:numId w:val="1"/>
              </w:numPr>
            </w:pPr>
            <w:r w:rsidRPr="00C713D1">
              <w:t>Audience</w:t>
            </w:r>
          </w:p>
          <w:p w14:paraId="42EAB929" w14:textId="77777777" w:rsidR="00CE0683" w:rsidRPr="00C713D1" w:rsidRDefault="00CE0683" w:rsidP="002027F8">
            <w:pPr>
              <w:numPr>
                <w:ilvl w:val="0"/>
                <w:numId w:val="1"/>
              </w:numPr>
            </w:pPr>
            <w:r w:rsidRPr="00C713D1">
              <w:t>Panelists</w:t>
            </w:r>
          </w:p>
        </w:tc>
      </w:tr>
      <w:tr w:rsidR="00CE0683" w:rsidRPr="00C713D1" w14:paraId="5A49F310" w14:textId="77777777" w:rsidTr="00CE0683">
        <w:trPr>
          <w:trHeight w:val="297"/>
        </w:trPr>
        <w:tc>
          <w:tcPr>
            <w:tcW w:w="4395" w:type="dxa"/>
            <w:tcBorders>
              <w:top w:val="single" w:sz="8" w:space="0" w:color="D9D9D9"/>
              <w:left w:val="single" w:sz="8" w:space="0" w:color="D9D9D9"/>
              <w:bottom w:val="single" w:sz="8" w:space="0" w:color="D9D9D9"/>
              <w:right w:val="single" w:sz="8" w:space="0" w:color="D9D9D9"/>
            </w:tcBorders>
            <w:tcMar>
              <w:top w:w="14" w:type="dxa"/>
              <w:left w:w="14" w:type="dxa"/>
              <w:bottom w:w="14" w:type="dxa"/>
              <w:right w:w="14" w:type="dxa"/>
            </w:tcMar>
          </w:tcPr>
          <w:p w14:paraId="1D6FF2CF" w14:textId="77777777" w:rsidR="00CE0683" w:rsidRPr="00C713D1" w:rsidRDefault="00CE0683" w:rsidP="002027F8">
            <w:pPr>
              <w:rPr>
                <w:lang w:val="en-GB"/>
              </w:rPr>
            </w:pPr>
            <w:r w:rsidRPr="00C713D1">
              <w:t>Final summary and closing (5 mins)</w:t>
            </w:r>
          </w:p>
        </w:tc>
        <w:tc>
          <w:tcPr>
            <w:tcW w:w="5105" w:type="dxa"/>
            <w:tcBorders>
              <w:top w:val="single" w:sz="8" w:space="0" w:color="D9D9D9"/>
              <w:left w:val="single" w:sz="8" w:space="0" w:color="D9D9D9"/>
              <w:bottom w:val="single" w:sz="8" w:space="0" w:color="D9D9D9"/>
              <w:right w:val="single" w:sz="8" w:space="0" w:color="D9D9D9"/>
            </w:tcBorders>
            <w:tcMar>
              <w:top w:w="14" w:type="dxa"/>
              <w:left w:w="14" w:type="dxa"/>
              <w:bottom w:w="14" w:type="dxa"/>
              <w:right w:w="14" w:type="dxa"/>
            </w:tcMar>
          </w:tcPr>
          <w:p w14:paraId="6AC2B52E" w14:textId="77777777" w:rsidR="00CE0683" w:rsidRPr="00C713D1" w:rsidRDefault="00CE0683" w:rsidP="002027F8">
            <w:pPr>
              <w:rPr>
                <w:u w:val="single"/>
              </w:rPr>
            </w:pPr>
            <w:r w:rsidRPr="00C713D1">
              <w:rPr>
                <w:u w:val="single"/>
              </w:rPr>
              <w:t>Moderator:</w:t>
            </w:r>
          </w:p>
          <w:p w14:paraId="4AAD9893" w14:textId="77777777" w:rsidR="00CE0683" w:rsidRPr="00C713D1" w:rsidRDefault="00CE0683" w:rsidP="002027F8">
            <w:r w:rsidRPr="00C713D1">
              <w:t>UNFCCC</w:t>
            </w:r>
          </w:p>
          <w:p w14:paraId="00C32AB4" w14:textId="77777777" w:rsidR="00CE0683" w:rsidRPr="00C713D1" w:rsidRDefault="00CE0683" w:rsidP="002027F8">
            <w:pPr>
              <w:rPr>
                <w:b/>
              </w:rPr>
            </w:pPr>
            <w:r w:rsidRPr="00C713D1">
              <w:rPr>
                <w:b/>
              </w:rPr>
              <w:t xml:space="preserve"> </w:t>
            </w:r>
          </w:p>
        </w:tc>
      </w:tr>
    </w:tbl>
    <w:p w14:paraId="61FE8514" w14:textId="77777777" w:rsidR="00036281" w:rsidRDefault="00036281"/>
    <w:sectPr w:rsidR="000362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8560EB"/>
    <w:multiLevelType w:val="hybridMultilevel"/>
    <w:tmpl w:val="B68832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0580DBB"/>
    <w:multiLevelType w:val="hybridMultilevel"/>
    <w:tmpl w:val="DE9A69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683"/>
    <w:rsid w:val="00036281"/>
    <w:rsid w:val="005F27DE"/>
    <w:rsid w:val="00765E18"/>
    <w:rsid w:val="00964856"/>
    <w:rsid w:val="00CE06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63509"/>
  <w15:chartTrackingRefBased/>
  <w15:docId w15:val="{9C6A9110-D711-4059-A77A-76F7BEC8F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06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590BBC0B9C2142A13717B261F8233F" ma:contentTypeVersion="0" ma:contentTypeDescription="Create a new document." ma:contentTypeScope="" ma:versionID="d6e60a14c732d492ccf12ab85a392620">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6AED54-296A-402D-A5BE-E4D76FFB6EF1}">
  <ds:schemaRefs>
    <ds:schemaRef ds:uri="http://schemas.microsoft.com/sharepoint/v3/contenttype/forms"/>
  </ds:schemaRefs>
</ds:datastoreItem>
</file>

<file path=customXml/itemProps2.xml><?xml version="1.0" encoding="utf-8"?>
<ds:datastoreItem xmlns:ds="http://schemas.openxmlformats.org/officeDocument/2006/customXml" ds:itemID="{F74A1B12-3E68-4985-8062-33BBFB52A46C}">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81CF46B8-AB6B-4576-AAA2-C887771AD0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598</Words>
  <Characters>3410</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Marlan Pillay</dc:creator>
  <cp:keywords/>
  <dc:description/>
  <cp:lastModifiedBy>Sharon Kirabo-Steffens</cp:lastModifiedBy>
  <cp:revision>2</cp:revision>
  <dcterms:created xsi:type="dcterms:W3CDTF">2019-12-01T15:22:00Z</dcterms:created>
  <dcterms:modified xsi:type="dcterms:W3CDTF">2019-12-01T15:22:00Z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0x010100F2590BBC0B9C2142A13717B261F8233F</vt:lpwstr>
  </property>
</Properties>
</file>