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6834F" w14:textId="77777777" w:rsidR="006100CB" w:rsidRPr="006100CB" w:rsidRDefault="006100CB" w:rsidP="006100CB">
      <w:pPr>
        <w:jc w:val="center"/>
        <w:rPr>
          <w:b/>
          <w:bCs/>
        </w:rPr>
      </w:pPr>
      <w:r w:rsidRPr="006100CB">
        <w:rPr>
          <w:b/>
          <w:bCs/>
        </w:rPr>
        <w:t xml:space="preserve">Accelerating the Just Energy Transition: </w:t>
      </w:r>
    </w:p>
    <w:p w14:paraId="19526D4D" w14:textId="6BBED962" w:rsidR="00F235C8" w:rsidRPr="006100CB" w:rsidRDefault="006100CB" w:rsidP="006100CB">
      <w:pPr>
        <w:jc w:val="center"/>
        <w:rPr>
          <w:b/>
          <w:bCs/>
        </w:rPr>
      </w:pPr>
      <w:r w:rsidRPr="006100CB">
        <w:rPr>
          <w:b/>
          <w:bCs/>
        </w:rPr>
        <w:t>Decarbonizing Industrial Value Chains with Clean Hydrogen</w:t>
      </w:r>
    </w:p>
    <w:p w14:paraId="3BA03DEE" w14:textId="77777777" w:rsidR="006100CB" w:rsidRDefault="006100CB" w:rsidP="006100CB">
      <w:pPr>
        <w:jc w:val="both"/>
      </w:pPr>
    </w:p>
    <w:p w14:paraId="7A36D970" w14:textId="7C78A6B4" w:rsidR="006100CB" w:rsidRDefault="006100CB" w:rsidP="006100CB">
      <w:pPr>
        <w:jc w:val="both"/>
      </w:pPr>
      <w:r>
        <w:t>Date: 4</w:t>
      </w:r>
      <w:r w:rsidRPr="006100CB">
        <w:rPr>
          <w:vertAlign w:val="superscript"/>
        </w:rPr>
        <w:t>th</w:t>
      </w:r>
      <w:r>
        <w:t xml:space="preserve"> of December 16:45-18:15 Gulf Standard Time</w:t>
      </w:r>
    </w:p>
    <w:p w14:paraId="05CCA526" w14:textId="15DDE3CB" w:rsidR="006100CB" w:rsidRDefault="006100CB" w:rsidP="006100CB">
      <w:pPr>
        <w:jc w:val="both"/>
      </w:pPr>
      <w:r>
        <w:t>Location: SE Room 9 – Blue Zone</w:t>
      </w:r>
    </w:p>
    <w:p w14:paraId="4E701955" w14:textId="77777777" w:rsidR="006100CB" w:rsidRDefault="006100CB" w:rsidP="006100CB">
      <w:pPr>
        <w:jc w:val="both"/>
      </w:pPr>
    </w:p>
    <w:p w14:paraId="3D9E159F" w14:textId="45C29ED9" w:rsidR="006100CB" w:rsidRPr="006100CB" w:rsidRDefault="006100CB" w:rsidP="006100CB">
      <w:pPr>
        <w:jc w:val="both"/>
        <w:rPr>
          <w:b/>
          <w:bCs/>
        </w:rPr>
      </w:pPr>
      <w:r w:rsidRPr="006100CB">
        <w:rPr>
          <w:b/>
          <w:bCs/>
        </w:rPr>
        <w:t>Session Overview</w:t>
      </w:r>
    </w:p>
    <w:p w14:paraId="58ED1A9C" w14:textId="7533CC1A" w:rsidR="006100CB" w:rsidRPr="008067EC" w:rsidRDefault="006100CB" w:rsidP="008067EC">
      <w:pPr>
        <w:jc w:val="both"/>
        <w:rPr>
          <w:sz w:val="22"/>
          <w:szCs w:val="22"/>
        </w:rPr>
      </w:pPr>
      <w:r>
        <w:rPr>
          <w:rFonts w:cstheme="minorHAnsi"/>
          <w:bCs/>
          <w:sz w:val="22"/>
          <w:szCs w:val="22"/>
        </w:rPr>
        <w:t xml:space="preserve">In alignment with the </w:t>
      </w:r>
      <w:r w:rsidR="007B50BB">
        <w:rPr>
          <w:rFonts w:cstheme="minorHAnsi"/>
          <w:bCs/>
          <w:sz w:val="22"/>
          <w:szCs w:val="22"/>
        </w:rPr>
        <w:t xml:space="preserve">priorities outlined by the </w:t>
      </w:r>
      <w:r>
        <w:rPr>
          <w:rFonts w:cstheme="minorHAnsi"/>
          <w:bCs/>
          <w:sz w:val="22"/>
          <w:szCs w:val="22"/>
        </w:rPr>
        <w:t xml:space="preserve">COP28 Presidency, </w:t>
      </w:r>
      <w:r w:rsidR="007B50BB">
        <w:rPr>
          <w:sz w:val="22"/>
          <w:szCs w:val="22"/>
        </w:rPr>
        <w:t>the</w:t>
      </w:r>
      <w:r w:rsidR="007B50BB" w:rsidRPr="00B81364">
        <w:rPr>
          <w:sz w:val="22"/>
          <w:szCs w:val="22"/>
        </w:rPr>
        <w:t xml:space="preserve"> United Nations Industrial Development Organization</w:t>
      </w:r>
      <w:r w:rsidR="007B50BB">
        <w:rPr>
          <w:sz w:val="22"/>
          <w:szCs w:val="22"/>
        </w:rPr>
        <w:t xml:space="preserve"> (UNIDO)</w:t>
      </w:r>
      <w:r w:rsidR="007B50BB" w:rsidRPr="00B81364">
        <w:rPr>
          <w:sz w:val="22"/>
          <w:szCs w:val="22"/>
        </w:rPr>
        <w:t xml:space="preserve">, </w:t>
      </w:r>
      <w:r w:rsidR="007B50BB">
        <w:rPr>
          <w:sz w:val="22"/>
          <w:szCs w:val="22"/>
        </w:rPr>
        <w:t xml:space="preserve">United Nations Economic Commission for Europe (UNECE), and UN Economic and Social Commission for Asia and the Pacific (UNESCAP), jointly </w:t>
      </w:r>
      <w:r>
        <w:rPr>
          <w:rFonts w:cstheme="minorHAnsi"/>
          <w:bCs/>
          <w:sz w:val="22"/>
          <w:szCs w:val="22"/>
        </w:rPr>
        <w:t>recognize</w:t>
      </w:r>
      <w:r w:rsidR="007B50BB">
        <w:rPr>
          <w:rFonts w:cstheme="minorHAnsi"/>
          <w:bCs/>
          <w:sz w:val="22"/>
          <w:szCs w:val="22"/>
        </w:rPr>
        <w:t>s</w:t>
      </w:r>
      <w:r>
        <w:rPr>
          <w:rFonts w:cstheme="minorHAnsi"/>
          <w:bCs/>
          <w:sz w:val="22"/>
          <w:szCs w:val="22"/>
        </w:rPr>
        <w:t xml:space="preserve"> the need to reduce GHG emissions whilst enabling inclusive growth and just transition that leaves no one behind. The proposed side event will address how clean hydrogen could accelerate the Just Energy Transition through decarbonizing industrial value chains and promoting socio-economic growth. In accordance, the side event will outline </w:t>
      </w:r>
      <w:r w:rsidR="008067EC">
        <w:rPr>
          <w:rFonts w:cstheme="minorHAnsi"/>
          <w:bCs/>
          <w:sz w:val="22"/>
          <w:szCs w:val="22"/>
        </w:rPr>
        <w:t xml:space="preserve">the following </w:t>
      </w:r>
      <w:r>
        <w:rPr>
          <w:rFonts w:cstheme="minorHAnsi"/>
          <w:bCs/>
          <w:sz w:val="22"/>
          <w:szCs w:val="22"/>
        </w:rPr>
        <w:t>key enablers</w:t>
      </w:r>
      <w:r w:rsidR="007B50BB">
        <w:rPr>
          <w:rFonts w:cstheme="minorHAnsi"/>
          <w:bCs/>
          <w:sz w:val="22"/>
          <w:szCs w:val="22"/>
        </w:rPr>
        <w:t xml:space="preserve"> and highlight the need for fostering collaborative action</w:t>
      </w:r>
      <w:r w:rsidR="008067EC">
        <w:rPr>
          <w:rFonts w:cstheme="minorHAnsi"/>
          <w:bCs/>
          <w:sz w:val="22"/>
          <w:szCs w:val="22"/>
        </w:rPr>
        <w:t>:</w:t>
      </w:r>
    </w:p>
    <w:p w14:paraId="1B22A8B1" w14:textId="77777777" w:rsidR="006100CB" w:rsidRPr="002563A4" w:rsidRDefault="006100CB" w:rsidP="006100CB">
      <w:pPr>
        <w:pStyle w:val="ListParagraph"/>
        <w:numPr>
          <w:ilvl w:val="0"/>
          <w:numId w:val="1"/>
        </w:numPr>
        <w:shd w:val="clear" w:color="auto" w:fill="FFFFFF"/>
        <w:jc w:val="both"/>
        <w:rPr>
          <w:rFonts w:asciiTheme="minorHAnsi" w:hAnsiTheme="minorHAnsi" w:cstheme="minorHAnsi"/>
          <w:bCs/>
          <w:color w:val="000000"/>
          <w:sz w:val="22"/>
          <w:szCs w:val="22"/>
        </w:rPr>
      </w:pPr>
      <w:r w:rsidRPr="002563A4">
        <w:rPr>
          <w:rFonts w:asciiTheme="minorHAnsi" w:hAnsiTheme="minorHAnsi" w:cstheme="minorHAnsi"/>
          <w:bCs/>
          <w:color w:val="000000"/>
          <w:sz w:val="22"/>
          <w:szCs w:val="22"/>
        </w:rPr>
        <w:t>Harmonize classification schemes and standards that enable international hydrogen trade</w:t>
      </w:r>
      <w:r>
        <w:rPr>
          <w:rFonts w:asciiTheme="minorHAnsi" w:hAnsiTheme="minorHAnsi" w:cstheme="minorHAnsi"/>
          <w:bCs/>
          <w:color w:val="000000"/>
          <w:sz w:val="22"/>
          <w:szCs w:val="22"/>
        </w:rPr>
        <w:t>.</w:t>
      </w:r>
    </w:p>
    <w:p w14:paraId="1BAE55DC" w14:textId="77777777" w:rsidR="006100CB" w:rsidRPr="00CC0DEF" w:rsidRDefault="006100CB" w:rsidP="006100CB">
      <w:pPr>
        <w:pStyle w:val="ListParagraph"/>
        <w:numPr>
          <w:ilvl w:val="0"/>
          <w:numId w:val="1"/>
        </w:numPr>
        <w:shd w:val="clear" w:color="auto" w:fill="FFFFFF"/>
        <w:jc w:val="both"/>
        <w:rPr>
          <w:rFonts w:asciiTheme="minorHAnsi" w:hAnsiTheme="minorHAnsi" w:cs="Arial"/>
          <w:bCs/>
          <w:color w:val="000000"/>
          <w:sz w:val="22"/>
          <w:szCs w:val="22"/>
        </w:rPr>
      </w:pPr>
      <w:r w:rsidRPr="00CC0DEF">
        <w:rPr>
          <w:rFonts w:asciiTheme="minorHAnsi" w:hAnsiTheme="minorHAnsi" w:cs="Arial"/>
          <w:bCs/>
          <w:color w:val="000000"/>
          <w:sz w:val="22"/>
          <w:szCs w:val="22"/>
        </w:rPr>
        <w:t>Creat</w:t>
      </w:r>
      <w:r>
        <w:rPr>
          <w:rFonts w:asciiTheme="minorHAnsi" w:hAnsiTheme="minorHAnsi" w:cs="Arial"/>
          <w:bCs/>
          <w:color w:val="000000"/>
          <w:sz w:val="22"/>
          <w:szCs w:val="22"/>
        </w:rPr>
        <w:t xml:space="preserve">e local hydrogen clusters and </w:t>
      </w:r>
      <w:r w:rsidRPr="00CC0DEF">
        <w:rPr>
          <w:rFonts w:asciiTheme="minorHAnsi" w:hAnsiTheme="minorHAnsi" w:cs="Arial"/>
          <w:bCs/>
          <w:color w:val="000000"/>
          <w:sz w:val="22"/>
          <w:szCs w:val="22"/>
        </w:rPr>
        <w:t>domestic value chains and markets within producer countries</w:t>
      </w:r>
      <w:r>
        <w:rPr>
          <w:rFonts w:asciiTheme="minorHAnsi" w:hAnsiTheme="minorHAnsi" w:cs="Arial"/>
          <w:bCs/>
          <w:color w:val="000000"/>
          <w:sz w:val="22"/>
          <w:szCs w:val="22"/>
        </w:rPr>
        <w:t>.</w:t>
      </w:r>
    </w:p>
    <w:p w14:paraId="0A209E4F" w14:textId="77777777" w:rsidR="006100CB" w:rsidRDefault="006100CB" w:rsidP="006100CB">
      <w:pPr>
        <w:pStyle w:val="ListParagraph"/>
        <w:numPr>
          <w:ilvl w:val="0"/>
          <w:numId w:val="1"/>
        </w:numPr>
        <w:shd w:val="clear" w:color="auto" w:fill="FFFFFF"/>
        <w:jc w:val="both"/>
        <w:rPr>
          <w:rFonts w:asciiTheme="minorHAnsi" w:hAnsiTheme="minorHAnsi" w:cs="Arial"/>
          <w:bCs/>
          <w:color w:val="000000"/>
          <w:sz w:val="22"/>
          <w:szCs w:val="22"/>
        </w:rPr>
      </w:pPr>
      <w:r w:rsidRPr="00CC0DEF">
        <w:rPr>
          <w:rFonts w:asciiTheme="minorHAnsi" w:hAnsiTheme="minorHAnsi" w:cs="Arial"/>
          <w:bCs/>
          <w:color w:val="000000"/>
          <w:sz w:val="22"/>
          <w:szCs w:val="22"/>
        </w:rPr>
        <w:t>Mobilis</w:t>
      </w:r>
      <w:r>
        <w:rPr>
          <w:rFonts w:asciiTheme="minorHAnsi" w:hAnsiTheme="minorHAnsi" w:cs="Arial"/>
          <w:bCs/>
          <w:color w:val="000000"/>
          <w:sz w:val="22"/>
          <w:szCs w:val="22"/>
        </w:rPr>
        <w:t>e</w:t>
      </w:r>
      <w:r w:rsidRPr="00CC0DEF">
        <w:rPr>
          <w:rFonts w:asciiTheme="minorHAnsi" w:hAnsiTheme="minorHAnsi" w:cs="Arial"/>
          <w:bCs/>
          <w:color w:val="000000"/>
          <w:sz w:val="22"/>
          <w:szCs w:val="22"/>
        </w:rPr>
        <w:t xml:space="preserve"> finance and de-risking investment for </w:t>
      </w:r>
      <w:r>
        <w:rPr>
          <w:rFonts w:asciiTheme="minorHAnsi" w:hAnsiTheme="minorHAnsi" w:cs="Arial"/>
          <w:bCs/>
          <w:color w:val="000000"/>
          <w:sz w:val="22"/>
          <w:szCs w:val="22"/>
        </w:rPr>
        <w:t xml:space="preserve">developing </w:t>
      </w:r>
      <w:r w:rsidRPr="00CC0DEF">
        <w:rPr>
          <w:rFonts w:asciiTheme="minorHAnsi" w:hAnsiTheme="minorHAnsi" w:cs="Arial"/>
          <w:bCs/>
          <w:color w:val="000000"/>
          <w:sz w:val="22"/>
          <w:szCs w:val="22"/>
        </w:rPr>
        <w:t>industry infrastructure</w:t>
      </w:r>
      <w:r>
        <w:rPr>
          <w:rFonts w:asciiTheme="minorHAnsi" w:hAnsiTheme="minorHAnsi" w:cs="Arial"/>
          <w:bCs/>
          <w:color w:val="000000"/>
          <w:sz w:val="22"/>
          <w:szCs w:val="22"/>
        </w:rPr>
        <w:t>.</w:t>
      </w:r>
    </w:p>
    <w:p w14:paraId="2065F7D2" w14:textId="5A6E6DB2" w:rsidR="006100CB" w:rsidRPr="00CC0DEF" w:rsidRDefault="006100CB" w:rsidP="006100CB">
      <w:pPr>
        <w:pStyle w:val="ListParagraph"/>
        <w:numPr>
          <w:ilvl w:val="0"/>
          <w:numId w:val="1"/>
        </w:numPr>
        <w:shd w:val="clear" w:color="auto" w:fill="FFFFFF"/>
        <w:jc w:val="both"/>
        <w:rPr>
          <w:rFonts w:asciiTheme="minorHAnsi" w:hAnsiTheme="minorHAnsi" w:cs="Arial"/>
          <w:bCs/>
          <w:color w:val="000000"/>
          <w:sz w:val="22"/>
          <w:szCs w:val="22"/>
        </w:rPr>
      </w:pPr>
      <w:r>
        <w:rPr>
          <w:rFonts w:asciiTheme="minorHAnsi" w:hAnsiTheme="minorHAnsi" w:cs="Arial"/>
          <w:bCs/>
          <w:color w:val="000000"/>
          <w:sz w:val="22"/>
          <w:szCs w:val="22"/>
        </w:rPr>
        <w:t xml:space="preserve">Discuss on the importance of securing sustainable supply of critical raw minerals to create resilient value chains for </w:t>
      </w:r>
      <w:r w:rsidR="00F701B8">
        <w:rPr>
          <w:rFonts w:asciiTheme="minorHAnsi" w:hAnsiTheme="minorHAnsi" w:cs="Arial"/>
          <w:bCs/>
          <w:color w:val="000000"/>
          <w:sz w:val="22"/>
          <w:szCs w:val="22"/>
        </w:rPr>
        <w:t>clean</w:t>
      </w:r>
      <w:r>
        <w:rPr>
          <w:rFonts w:asciiTheme="minorHAnsi" w:hAnsiTheme="minorHAnsi" w:cs="Arial"/>
          <w:bCs/>
          <w:color w:val="000000"/>
          <w:sz w:val="22"/>
          <w:szCs w:val="22"/>
        </w:rPr>
        <w:t xml:space="preserve"> hydrogen.</w:t>
      </w:r>
    </w:p>
    <w:p w14:paraId="02E0F2D5" w14:textId="77777777" w:rsidR="006100CB" w:rsidRDefault="006100CB" w:rsidP="006100CB">
      <w:pPr>
        <w:pStyle w:val="ListParagraph"/>
        <w:numPr>
          <w:ilvl w:val="0"/>
          <w:numId w:val="1"/>
        </w:numPr>
        <w:shd w:val="clear" w:color="auto" w:fill="FFFFFF"/>
        <w:jc w:val="both"/>
        <w:rPr>
          <w:rFonts w:asciiTheme="minorHAnsi" w:hAnsiTheme="minorHAnsi" w:cs="Arial"/>
          <w:bCs/>
          <w:color w:val="000000"/>
          <w:sz w:val="22"/>
          <w:szCs w:val="22"/>
        </w:rPr>
      </w:pPr>
      <w:r w:rsidRPr="00CC0DEF">
        <w:rPr>
          <w:rFonts w:asciiTheme="minorHAnsi" w:hAnsiTheme="minorHAnsi" w:cs="Arial"/>
          <w:bCs/>
          <w:color w:val="000000"/>
          <w:sz w:val="22"/>
          <w:szCs w:val="22"/>
        </w:rPr>
        <w:t>Facilita</w:t>
      </w:r>
      <w:r>
        <w:rPr>
          <w:rFonts w:asciiTheme="minorHAnsi" w:hAnsiTheme="minorHAnsi" w:cs="Arial"/>
          <w:bCs/>
          <w:color w:val="000000"/>
          <w:sz w:val="22"/>
          <w:szCs w:val="22"/>
        </w:rPr>
        <w:t>te</w:t>
      </w:r>
      <w:r w:rsidRPr="00CC0DEF">
        <w:rPr>
          <w:rFonts w:asciiTheme="minorHAnsi" w:hAnsiTheme="minorHAnsi" w:cs="Arial"/>
          <w:bCs/>
          <w:color w:val="000000"/>
          <w:sz w:val="22"/>
          <w:szCs w:val="22"/>
        </w:rPr>
        <w:t xml:space="preserve"> international cooperation to bring together </w:t>
      </w:r>
      <w:r>
        <w:rPr>
          <w:rFonts w:asciiTheme="minorHAnsi" w:hAnsiTheme="minorHAnsi" w:cs="Arial"/>
          <w:bCs/>
          <w:color w:val="000000"/>
          <w:sz w:val="22"/>
          <w:szCs w:val="22"/>
        </w:rPr>
        <w:t xml:space="preserve">clean hydrogen </w:t>
      </w:r>
      <w:r w:rsidRPr="00CC0DEF">
        <w:rPr>
          <w:rFonts w:asciiTheme="minorHAnsi" w:hAnsiTheme="minorHAnsi" w:cs="Arial"/>
          <w:bCs/>
          <w:color w:val="000000"/>
          <w:sz w:val="22"/>
          <w:szCs w:val="22"/>
        </w:rPr>
        <w:t>producer and end-use countries</w:t>
      </w:r>
      <w:r>
        <w:rPr>
          <w:rFonts w:asciiTheme="minorHAnsi" w:hAnsiTheme="minorHAnsi" w:cs="Arial"/>
          <w:bCs/>
          <w:color w:val="000000"/>
          <w:sz w:val="22"/>
          <w:szCs w:val="22"/>
        </w:rPr>
        <w:t>.</w:t>
      </w:r>
    </w:p>
    <w:p w14:paraId="77135935" w14:textId="74CBC0A7" w:rsidR="00B81364" w:rsidRPr="007B50BB" w:rsidRDefault="006100CB" w:rsidP="006100CB">
      <w:pPr>
        <w:pStyle w:val="ListParagraph"/>
        <w:numPr>
          <w:ilvl w:val="0"/>
          <w:numId w:val="1"/>
        </w:numPr>
        <w:spacing w:after="160" w:line="259" w:lineRule="auto"/>
        <w:jc w:val="both"/>
        <w:rPr>
          <w:rFonts w:asciiTheme="minorHAnsi" w:hAnsiTheme="minorHAnsi" w:cstheme="minorHAnsi"/>
          <w:sz w:val="22"/>
          <w:szCs w:val="22"/>
        </w:rPr>
      </w:pPr>
      <w:r w:rsidRPr="002563A4">
        <w:rPr>
          <w:rFonts w:asciiTheme="minorHAnsi" w:hAnsiTheme="minorHAnsi" w:cstheme="minorHAnsi"/>
          <w:sz w:val="22"/>
          <w:szCs w:val="22"/>
          <w:lang w:val="en-US"/>
        </w:rPr>
        <w:t xml:space="preserve">Explore </w:t>
      </w:r>
      <w:r w:rsidRPr="002563A4">
        <w:rPr>
          <w:rFonts w:asciiTheme="minorHAnsi" w:eastAsiaTheme="minorEastAsia" w:hAnsiTheme="minorHAnsi" w:cstheme="minorHAnsi"/>
          <w:sz w:val="22"/>
          <w:szCs w:val="22"/>
          <w:lang w:val="en-US"/>
        </w:rPr>
        <w:t>business case for blending hydrogen with natural gas</w:t>
      </w:r>
      <w:r>
        <w:rPr>
          <w:rFonts w:asciiTheme="minorHAnsi" w:eastAsiaTheme="minorEastAsia" w:hAnsiTheme="minorHAnsi" w:cstheme="minorHAnsi"/>
          <w:sz w:val="22"/>
          <w:szCs w:val="22"/>
          <w:lang w:val="en-US"/>
        </w:rPr>
        <w:t xml:space="preserve"> and how gas infrastructure could accelerate development of </w:t>
      </w:r>
      <w:r w:rsidR="0097069E">
        <w:rPr>
          <w:rFonts w:asciiTheme="minorHAnsi" w:eastAsiaTheme="minorEastAsia" w:hAnsiTheme="minorHAnsi" w:cstheme="minorHAnsi"/>
          <w:sz w:val="22"/>
          <w:szCs w:val="22"/>
          <w:lang w:val="en-US"/>
        </w:rPr>
        <w:t xml:space="preserve">clean </w:t>
      </w:r>
      <w:r>
        <w:rPr>
          <w:rFonts w:asciiTheme="minorHAnsi" w:eastAsiaTheme="minorEastAsia" w:hAnsiTheme="minorHAnsi" w:cstheme="minorHAnsi"/>
          <w:sz w:val="22"/>
          <w:szCs w:val="22"/>
          <w:lang w:val="en-US"/>
        </w:rPr>
        <w:t>hydrogen projects.</w:t>
      </w:r>
    </w:p>
    <w:p w14:paraId="616FA968" w14:textId="14117249" w:rsidR="00B81364" w:rsidRPr="00B81364" w:rsidRDefault="00B81364" w:rsidP="006100CB">
      <w:pPr>
        <w:jc w:val="both"/>
        <w:rPr>
          <w:b/>
          <w:bCs/>
        </w:rPr>
      </w:pPr>
      <w:r w:rsidRPr="00B81364">
        <w:rPr>
          <w:b/>
          <w:bCs/>
        </w:rPr>
        <w:t>Agenda</w:t>
      </w:r>
      <w:r w:rsidR="00AE7781">
        <w:rPr>
          <w:b/>
          <w:bCs/>
        </w:rPr>
        <w:t xml:space="preserve"> (75 minutes)</w:t>
      </w:r>
    </w:p>
    <w:tbl>
      <w:tblPr>
        <w:tblStyle w:val="TableGrid"/>
        <w:tblW w:w="8995" w:type="dxa"/>
        <w:tblLook w:val="04A0" w:firstRow="1" w:lastRow="0" w:firstColumn="1" w:lastColumn="0" w:noHBand="0" w:noVBand="1"/>
      </w:tblPr>
      <w:tblGrid>
        <w:gridCol w:w="1525"/>
        <w:gridCol w:w="7470"/>
      </w:tblGrid>
      <w:tr w:rsidR="00B81364" w:rsidRPr="00B81364" w14:paraId="7A3CA87B" w14:textId="77777777" w:rsidTr="00DD2A58">
        <w:trPr>
          <w:trHeight w:val="1036"/>
        </w:trPr>
        <w:tc>
          <w:tcPr>
            <w:tcW w:w="1525" w:type="dxa"/>
            <w:shd w:val="clear" w:color="auto" w:fill="auto"/>
            <w:vAlign w:val="center"/>
          </w:tcPr>
          <w:p w14:paraId="0BB391A5" w14:textId="61A25BCB" w:rsidR="00B81364" w:rsidRPr="00B81364" w:rsidRDefault="00B81364" w:rsidP="00B12C48">
            <w:pPr>
              <w:jc w:val="center"/>
              <w:rPr>
                <w:rFonts w:ascii="Calibri" w:hAnsi="Calibri" w:cs="Calibri"/>
                <w:bCs/>
                <w:sz w:val="20"/>
                <w:szCs w:val="20"/>
              </w:rPr>
            </w:pPr>
            <w:r w:rsidRPr="00B81364">
              <w:rPr>
                <w:rFonts w:ascii="Calibri" w:hAnsi="Calibri" w:cs="Calibri"/>
                <w:sz w:val="20"/>
                <w:szCs w:val="20"/>
              </w:rPr>
              <w:t>1</w:t>
            </w:r>
            <w:r>
              <w:rPr>
                <w:rFonts w:ascii="Calibri" w:hAnsi="Calibri" w:cs="Calibri"/>
                <w:sz w:val="20"/>
                <w:szCs w:val="20"/>
              </w:rPr>
              <w:t>6</w:t>
            </w:r>
            <w:r w:rsidRPr="00B81364">
              <w:rPr>
                <w:rFonts w:ascii="Calibri" w:hAnsi="Calibri" w:cs="Calibri"/>
                <w:sz w:val="20"/>
                <w:szCs w:val="20"/>
              </w:rPr>
              <w:t>:</w:t>
            </w:r>
            <w:r>
              <w:rPr>
                <w:rFonts w:ascii="Calibri" w:hAnsi="Calibri" w:cs="Calibri"/>
                <w:sz w:val="20"/>
                <w:szCs w:val="20"/>
              </w:rPr>
              <w:t>45</w:t>
            </w:r>
            <w:r w:rsidRPr="00B81364">
              <w:rPr>
                <w:rFonts w:ascii="Calibri" w:hAnsi="Calibri" w:cs="Calibri"/>
                <w:sz w:val="20"/>
                <w:szCs w:val="20"/>
              </w:rPr>
              <w:t>-1</w:t>
            </w:r>
            <w:r>
              <w:rPr>
                <w:rFonts w:ascii="Calibri" w:hAnsi="Calibri" w:cs="Calibri"/>
                <w:sz w:val="20"/>
                <w:szCs w:val="20"/>
              </w:rPr>
              <w:t>6</w:t>
            </w:r>
            <w:r w:rsidRPr="00B81364">
              <w:rPr>
                <w:rFonts w:ascii="Calibri" w:hAnsi="Calibri" w:cs="Calibri"/>
                <w:sz w:val="20"/>
                <w:szCs w:val="20"/>
              </w:rPr>
              <w:t>:</w:t>
            </w:r>
            <w:r>
              <w:rPr>
                <w:rFonts w:ascii="Calibri" w:hAnsi="Calibri" w:cs="Calibri"/>
                <w:sz w:val="20"/>
                <w:szCs w:val="20"/>
              </w:rPr>
              <w:t>55</w:t>
            </w:r>
          </w:p>
        </w:tc>
        <w:tc>
          <w:tcPr>
            <w:tcW w:w="7470" w:type="dxa"/>
            <w:shd w:val="clear" w:color="auto" w:fill="auto"/>
          </w:tcPr>
          <w:p w14:paraId="02E7116E" w14:textId="77777777" w:rsidR="00B81364" w:rsidRPr="00B81364" w:rsidRDefault="00B81364" w:rsidP="00B12C48">
            <w:pPr>
              <w:jc w:val="both"/>
              <w:rPr>
                <w:rFonts w:ascii="Calibri" w:hAnsi="Calibri" w:cs="Calibri"/>
                <w:b/>
                <w:bCs/>
                <w:sz w:val="20"/>
                <w:szCs w:val="20"/>
              </w:rPr>
            </w:pPr>
          </w:p>
          <w:p w14:paraId="75945C0F" w14:textId="77777777" w:rsidR="00B81364" w:rsidRPr="00E067C5" w:rsidRDefault="00B81364" w:rsidP="00B12C48">
            <w:pPr>
              <w:jc w:val="both"/>
              <w:rPr>
                <w:rFonts w:ascii="Calibri" w:hAnsi="Calibri" w:cs="Calibri"/>
                <w:b/>
                <w:bCs/>
                <w:sz w:val="20"/>
                <w:szCs w:val="20"/>
                <w:u w:val="single"/>
              </w:rPr>
            </w:pPr>
            <w:r w:rsidRPr="00E067C5">
              <w:rPr>
                <w:rFonts w:ascii="Calibri" w:hAnsi="Calibri" w:cs="Calibri"/>
                <w:b/>
                <w:bCs/>
                <w:sz w:val="20"/>
                <w:szCs w:val="20"/>
                <w:u w:val="single"/>
              </w:rPr>
              <w:t>Opening remarks</w:t>
            </w:r>
          </w:p>
          <w:p w14:paraId="647C6D4A" w14:textId="6C26CE8B" w:rsidR="00B81364" w:rsidRDefault="00B81364" w:rsidP="00B81364">
            <w:pPr>
              <w:pStyle w:val="ListParagraph"/>
              <w:numPr>
                <w:ilvl w:val="0"/>
                <w:numId w:val="3"/>
              </w:numPr>
              <w:jc w:val="both"/>
              <w:rPr>
                <w:rFonts w:ascii="Calibri" w:hAnsi="Calibri" w:cs="Calibri"/>
                <w:sz w:val="20"/>
                <w:szCs w:val="20"/>
              </w:rPr>
            </w:pPr>
            <w:r>
              <w:rPr>
                <w:rFonts w:ascii="Calibri" w:hAnsi="Calibri" w:cs="Calibri"/>
                <w:sz w:val="20"/>
                <w:szCs w:val="20"/>
              </w:rPr>
              <w:t xml:space="preserve">Mr. </w:t>
            </w:r>
            <w:r w:rsidR="00626C27">
              <w:rPr>
                <w:rFonts w:ascii="Calibri" w:hAnsi="Calibri" w:cs="Calibri"/>
                <w:sz w:val="20"/>
                <w:szCs w:val="20"/>
              </w:rPr>
              <w:t xml:space="preserve">Gunther </w:t>
            </w:r>
            <w:proofErr w:type="spellStart"/>
            <w:r w:rsidR="00626C27">
              <w:rPr>
                <w:rFonts w:ascii="Calibri" w:hAnsi="Calibri" w:cs="Calibri"/>
                <w:sz w:val="20"/>
                <w:szCs w:val="20"/>
              </w:rPr>
              <w:t>Beger</w:t>
            </w:r>
            <w:proofErr w:type="spellEnd"/>
            <w:r w:rsidR="002416CA">
              <w:rPr>
                <w:rFonts w:ascii="Calibri" w:hAnsi="Calibri" w:cs="Calibri"/>
                <w:sz w:val="20"/>
                <w:szCs w:val="20"/>
              </w:rPr>
              <w:t xml:space="preserve">, </w:t>
            </w:r>
            <w:r w:rsidR="00626C27">
              <w:rPr>
                <w:rFonts w:ascii="Calibri" w:hAnsi="Calibri" w:cs="Calibri"/>
                <w:sz w:val="20"/>
                <w:szCs w:val="20"/>
              </w:rPr>
              <w:t>Managing Director</w:t>
            </w:r>
            <w:r w:rsidR="002416CA">
              <w:rPr>
                <w:rFonts w:ascii="Calibri" w:hAnsi="Calibri" w:cs="Calibri"/>
                <w:sz w:val="20"/>
                <w:szCs w:val="20"/>
              </w:rPr>
              <w:t xml:space="preserve"> of the</w:t>
            </w:r>
            <w:r w:rsidR="00C8623D">
              <w:rPr>
                <w:rFonts w:ascii="Calibri" w:hAnsi="Calibri" w:cs="Calibri"/>
                <w:sz w:val="20"/>
                <w:szCs w:val="20"/>
              </w:rPr>
              <w:t xml:space="preserve"> Directorate for SDG Innovation and Economic Transformation,</w:t>
            </w:r>
            <w:r w:rsidR="002416CA">
              <w:rPr>
                <w:rFonts w:ascii="Calibri" w:hAnsi="Calibri" w:cs="Calibri"/>
                <w:sz w:val="20"/>
                <w:szCs w:val="20"/>
              </w:rPr>
              <w:t xml:space="preserve"> United Nations Industrial Development Organization</w:t>
            </w:r>
          </w:p>
          <w:p w14:paraId="32F19DBA" w14:textId="036BA604" w:rsidR="0014458B" w:rsidRPr="00F0318F" w:rsidRDefault="0014458B" w:rsidP="00F0318F">
            <w:pPr>
              <w:ind w:left="142"/>
              <w:jc w:val="both"/>
              <w:rPr>
                <w:rFonts w:ascii="Calibri" w:hAnsi="Calibri" w:cs="Calibri"/>
                <w:sz w:val="20"/>
                <w:szCs w:val="20"/>
              </w:rPr>
            </w:pPr>
          </w:p>
        </w:tc>
      </w:tr>
      <w:tr w:rsidR="008B77CB" w:rsidRPr="00B81364" w14:paraId="7BE58AB3" w14:textId="77777777" w:rsidTr="00DD2A58">
        <w:trPr>
          <w:trHeight w:val="1036"/>
        </w:trPr>
        <w:tc>
          <w:tcPr>
            <w:tcW w:w="1525" w:type="dxa"/>
            <w:shd w:val="clear" w:color="auto" w:fill="auto"/>
            <w:vAlign w:val="center"/>
          </w:tcPr>
          <w:p w14:paraId="4CBA7F14" w14:textId="42C9C3B2" w:rsidR="008B77CB" w:rsidRPr="00B81364" w:rsidRDefault="008B77CB" w:rsidP="00B12C48">
            <w:pPr>
              <w:jc w:val="center"/>
              <w:rPr>
                <w:rFonts w:ascii="Calibri" w:hAnsi="Calibri" w:cs="Calibri"/>
                <w:sz w:val="20"/>
                <w:szCs w:val="20"/>
              </w:rPr>
            </w:pPr>
            <w:r>
              <w:rPr>
                <w:rFonts w:ascii="Calibri" w:hAnsi="Calibri" w:cs="Calibri"/>
                <w:sz w:val="20"/>
                <w:szCs w:val="20"/>
              </w:rPr>
              <w:t>16:55-17:00</w:t>
            </w:r>
          </w:p>
        </w:tc>
        <w:tc>
          <w:tcPr>
            <w:tcW w:w="7470" w:type="dxa"/>
            <w:shd w:val="clear" w:color="auto" w:fill="auto"/>
          </w:tcPr>
          <w:p w14:paraId="60E3536D" w14:textId="77777777" w:rsidR="008B77CB" w:rsidRDefault="008B77CB" w:rsidP="00B12C48">
            <w:pPr>
              <w:jc w:val="both"/>
              <w:rPr>
                <w:rFonts w:ascii="Calibri" w:hAnsi="Calibri" w:cs="Calibri"/>
                <w:b/>
                <w:bCs/>
                <w:sz w:val="20"/>
                <w:szCs w:val="20"/>
              </w:rPr>
            </w:pPr>
          </w:p>
          <w:p w14:paraId="3A643C81" w14:textId="77777777" w:rsidR="008B77CB" w:rsidRPr="00E067C5" w:rsidRDefault="008B77CB" w:rsidP="00B12C48">
            <w:pPr>
              <w:jc w:val="both"/>
              <w:rPr>
                <w:rFonts w:ascii="Calibri" w:hAnsi="Calibri" w:cs="Calibri"/>
                <w:b/>
                <w:bCs/>
                <w:sz w:val="20"/>
                <w:szCs w:val="20"/>
                <w:u w:val="single"/>
              </w:rPr>
            </w:pPr>
            <w:r w:rsidRPr="00E067C5">
              <w:rPr>
                <w:rFonts w:ascii="Calibri" w:hAnsi="Calibri" w:cs="Calibri"/>
                <w:b/>
                <w:bCs/>
                <w:sz w:val="20"/>
                <w:szCs w:val="20"/>
                <w:u w:val="single"/>
              </w:rPr>
              <w:t>Setting the scene</w:t>
            </w:r>
          </w:p>
          <w:p w14:paraId="02145F16" w14:textId="3B81AFFF" w:rsidR="008B77CB" w:rsidRPr="008B77CB" w:rsidRDefault="008B77CB" w:rsidP="008B77CB">
            <w:pPr>
              <w:pStyle w:val="ListParagraph"/>
              <w:numPr>
                <w:ilvl w:val="0"/>
                <w:numId w:val="4"/>
              </w:numPr>
              <w:jc w:val="both"/>
              <w:rPr>
                <w:rFonts w:ascii="Calibri" w:hAnsi="Calibri" w:cs="Calibri"/>
                <w:b/>
                <w:bCs/>
                <w:sz w:val="20"/>
                <w:szCs w:val="20"/>
              </w:rPr>
            </w:pPr>
            <w:r>
              <w:rPr>
                <w:rFonts w:ascii="Calibri" w:hAnsi="Calibri" w:cs="Calibri"/>
                <w:bCs/>
                <w:sz w:val="20"/>
                <w:szCs w:val="20"/>
              </w:rPr>
              <w:t xml:space="preserve">Mr. Dario </w:t>
            </w:r>
            <w:proofErr w:type="spellStart"/>
            <w:r>
              <w:rPr>
                <w:rFonts w:ascii="Calibri" w:hAnsi="Calibri" w:cs="Calibri"/>
                <w:bCs/>
                <w:sz w:val="20"/>
                <w:szCs w:val="20"/>
              </w:rPr>
              <w:t>Liguti</w:t>
            </w:r>
            <w:proofErr w:type="spellEnd"/>
            <w:r>
              <w:rPr>
                <w:rFonts w:ascii="Calibri" w:hAnsi="Calibri" w:cs="Calibri"/>
                <w:bCs/>
                <w:sz w:val="20"/>
                <w:szCs w:val="20"/>
              </w:rPr>
              <w:t>, Director of Sustainable Energy, United Nations Economic Commission for Europe</w:t>
            </w:r>
          </w:p>
          <w:p w14:paraId="29AA0DF0" w14:textId="38A737CC" w:rsidR="008B77CB" w:rsidRPr="008B77CB" w:rsidRDefault="008B77CB" w:rsidP="008B77CB">
            <w:pPr>
              <w:pStyle w:val="ListParagraph"/>
              <w:ind w:left="540"/>
              <w:jc w:val="both"/>
              <w:rPr>
                <w:rFonts w:ascii="Calibri" w:hAnsi="Calibri" w:cs="Calibri"/>
                <w:b/>
                <w:bCs/>
                <w:sz w:val="20"/>
                <w:szCs w:val="20"/>
              </w:rPr>
            </w:pPr>
          </w:p>
        </w:tc>
      </w:tr>
      <w:tr w:rsidR="00B81364" w:rsidRPr="00B81364" w14:paraId="2CE786D8" w14:textId="77777777" w:rsidTr="0022200F">
        <w:trPr>
          <w:trHeight w:val="530"/>
        </w:trPr>
        <w:tc>
          <w:tcPr>
            <w:tcW w:w="1525" w:type="dxa"/>
            <w:shd w:val="clear" w:color="auto" w:fill="auto"/>
            <w:vAlign w:val="center"/>
          </w:tcPr>
          <w:p w14:paraId="333ACFA0" w14:textId="3421115A" w:rsidR="00B81364" w:rsidRPr="00B81364" w:rsidRDefault="00B81364" w:rsidP="00B12C48">
            <w:pPr>
              <w:jc w:val="center"/>
              <w:rPr>
                <w:rFonts w:ascii="Calibri" w:hAnsi="Calibri" w:cs="Calibri"/>
                <w:bCs/>
                <w:sz w:val="20"/>
                <w:szCs w:val="20"/>
              </w:rPr>
            </w:pPr>
            <w:r w:rsidRPr="00B81364">
              <w:rPr>
                <w:rFonts w:ascii="Calibri" w:hAnsi="Calibri" w:cs="Calibri"/>
                <w:bCs/>
                <w:sz w:val="20"/>
                <w:szCs w:val="20"/>
              </w:rPr>
              <w:t>1</w:t>
            </w:r>
            <w:r w:rsidR="008B77CB">
              <w:rPr>
                <w:rFonts w:ascii="Calibri" w:hAnsi="Calibri" w:cs="Calibri"/>
                <w:bCs/>
                <w:sz w:val="20"/>
                <w:szCs w:val="20"/>
              </w:rPr>
              <w:t>7</w:t>
            </w:r>
            <w:r w:rsidRPr="00B81364">
              <w:rPr>
                <w:rFonts w:ascii="Calibri" w:hAnsi="Calibri" w:cs="Calibri"/>
                <w:bCs/>
                <w:sz w:val="20"/>
                <w:szCs w:val="20"/>
              </w:rPr>
              <w:t>:</w:t>
            </w:r>
            <w:r w:rsidR="008B77CB">
              <w:rPr>
                <w:rFonts w:ascii="Calibri" w:hAnsi="Calibri" w:cs="Calibri"/>
                <w:bCs/>
                <w:sz w:val="20"/>
                <w:szCs w:val="20"/>
              </w:rPr>
              <w:t>00</w:t>
            </w:r>
            <w:r w:rsidRPr="00B81364">
              <w:rPr>
                <w:rFonts w:ascii="Calibri" w:hAnsi="Calibri" w:cs="Calibri"/>
                <w:bCs/>
                <w:sz w:val="20"/>
                <w:szCs w:val="20"/>
              </w:rPr>
              <w:t>-</w:t>
            </w:r>
            <w:r>
              <w:rPr>
                <w:rFonts w:ascii="Calibri" w:hAnsi="Calibri" w:cs="Calibri"/>
                <w:bCs/>
                <w:sz w:val="20"/>
                <w:szCs w:val="20"/>
              </w:rPr>
              <w:t>1</w:t>
            </w:r>
            <w:r w:rsidR="00E266D8">
              <w:rPr>
                <w:rFonts w:ascii="Calibri" w:hAnsi="Calibri" w:cs="Calibri"/>
                <w:bCs/>
                <w:sz w:val="20"/>
                <w:szCs w:val="20"/>
              </w:rPr>
              <w:t>8:00</w:t>
            </w:r>
          </w:p>
        </w:tc>
        <w:tc>
          <w:tcPr>
            <w:tcW w:w="7470" w:type="dxa"/>
            <w:shd w:val="clear" w:color="auto" w:fill="auto"/>
            <w:vAlign w:val="center"/>
          </w:tcPr>
          <w:p w14:paraId="723C0A68" w14:textId="5B465A26" w:rsidR="00B81364" w:rsidRPr="00E067C5" w:rsidRDefault="00B81364" w:rsidP="00B12C48">
            <w:pPr>
              <w:jc w:val="both"/>
              <w:rPr>
                <w:rFonts w:ascii="Calibri" w:hAnsi="Calibri" w:cs="Calibri"/>
                <w:b/>
                <w:bCs/>
                <w:sz w:val="20"/>
                <w:szCs w:val="20"/>
                <w:u w:val="single"/>
              </w:rPr>
            </w:pPr>
            <w:r w:rsidRPr="00E067C5">
              <w:rPr>
                <w:rFonts w:ascii="Calibri" w:hAnsi="Calibri" w:cs="Calibri"/>
                <w:b/>
                <w:bCs/>
                <w:sz w:val="20"/>
                <w:szCs w:val="20"/>
                <w:u w:val="single"/>
              </w:rPr>
              <w:t>Panel discussion</w:t>
            </w:r>
          </w:p>
          <w:p w14:paraId="04683D75" w14:textId="77777777" w:rsidR="00B81364" w:rsidRPr="002220A4" w:rsidRDefault="00B81364" w:rsidP="00B12C48">
            <w:pPr>
              <w:jc w:val="both"/>
              <w:rPr>
                <w:rFonts w:ascii="Calibri" w:hAnsi="Calibri" w:cs="Calibri"/>
                <w:b/>
                <w:bCs/>
                <w:sz w:val="10"/>
                <w:szCs w:val="10"/>
              </w:rPr>
            </w:pPr>
          </w:p>
          <w:p w14:paraId="25AF93C1" w14:textId="77777777" w:rsidR="008B77CB" w:rsidRDefault="00B81364" w:rsidP="00B12C48">
            <w:pPr>
              <w:jc w:val="both"/>
              <w:rPr>
                <w:rFonts w:ascii="Calibri" w:hAnsi="Calibri" w:cs="Calibri"/>
                <w:b/>
                <w:bCs/>
                <w:sz w:val="20"/>
                <w:szCs w:val="20"/>
              </w:rPr>
            </w:pPr>
            <w:r w:rsidRPr="00B81364">
              <w:rPr>
                <w:rFonts w:ascii="Calibri" w:hAnsi="Calibri" w:cs="Calibri"/>
                <w:b/>
                <w:bCs/>
                <w:sz w:val="20"/>
                <w:szCs w:val="20"/>
              </w:rPr>
              <w:t>Moderator</w:t>
            </w:r>
            <w:r>
              <w:rPr>
                <w:rFonts w:ascii="Calibri" w:hAnsi="Calibri" w:cs="Calibri"/>
                <w:b/>
                <w:bCs/>
                <w:sz w:val="20"/>
                <w:szCs w:val="20"/>
              </w:rPr>
              <w:t>:</w:t>
            </w:r>
            <w:r w:rsidRPr="00B81364">
              <w:rPr>
                <w:rFonts w:ascii="Calibri" w:hAnsi="Calibri" w:cs="Calibri"/>
                <w:b/>
                <w:bCs/>
                <w:sz w:val="20"/>
                <w:szCs w:val="20"/>
              </w:rPr>
              <w:t xml:space="preserve"> </w:t>
            </w:r>
          </w:p>
          <w:p w14:paraId="2E0A66C8" w14:textId="55AEC08E" w:rsidR="00B81364" w:rsidRPr="008B77CB" w:rsidRDefault="0042186B" w:rsidP="008B77CB">
            <w:pPr>
              <w:pStyle w:val="ListParagraph"/>
              <w:numPr>
                <w:ilvl w:val="0"/>
                <w:numId w:val="4"/>
              </w:numPr>
              <w:jc w:val="both"/>
              <w:rPr>
                <w:rFonts w:ascii="Calibri" w:hAnsi="Calibri" w:cs="Calibri"/>
                <w:b/>
                <w:bCs/>
                <w:sz w:val="20"/>
                <w:szCs w:val="20"/>
              </w:rPr>
            </w:pPr>
            <w:r>
              <w:rPr>
                <w:rFonts w:ascii="Calibri" w:hAnsi="Calibri" w:cs="Calibri"/>
                <w:bCs/>
                <w:sz w:val="20"/>
                <w:szCs w:val="20"/>
              </w:rPr>
              <w:t xml:space="preserve">Mr. Matthew David </w:t>
            </w:r>
            <w:proofErr w:type="spellStart"/>
            <w:r>
              <w:rPr>
                <w:rFonts w:ascii="Calibri" w:hAnsi="Calibri" w:cs="Calibri"/>
                <w:bCs/>
                <w:sz w:val="20"/>
                <w:szCs w:val="20"/>
              </w:rPr>
              <w:t>Wittenstein</w:t>
            </w:r>
            <w:proofErr w:type="spellEnd"/>
            <w:r>
              <w:rPr>
                <w:rFonts w:ascii="Calibri" w:hAnsi="Calibri" w:cs="Calibri"/>
                <w:bCs/>
                <w:sz w:val="20"/>
                <w:szCs w:val="20"/>
              </w:rPr>
              <w:t>, Chief of Section for Energy Connectivity,</w:t>
            </w:r>
            <w:r w:rsidR="008B77CB" w:rsidRPr="008B77CB">
              <w:rPr>
                <w:rFonts w:ascii="Calibri" w:hAnsi="Calibri" w:cs="Calibri"/>
                <w:bCs/>
                <w:sz w:val="20"/>
                <w:szCs w:val="20"/>
              </w:rPr>
              <w:t xml:space="preserve"> </w:t>
            </w:r>
            <w:r w:rsidR="0014458B" w:rsidRPr="008B77CB">
              <w:rPr>
                <w:rFonts w:ascii="Calibri" w:hAnsi="Calibri" w:cs="Calibri"/>
                <w:bCs/>
                <w:sz w:val="20"/>
                <w:szCs w:val="20"/>
              </w:rPr>
              <w:t xml:space="preserve">UN </w:t>
            </w:r>
            <w:r w:rsidR="008B77CB" w:rsidRPr="008B77CB">
              <w:rPr>
                <w:rFonts w:ascii="Calibri" w:hAnsi="Calibri" w:cs="Calibri"/>
                <w:bCs/>
                <w:sz w:val="20"/>
                <w:szCs w:val="20"/>
              </w:rPr>
              <w:t>Economic and Social Commission for Asia and Pacific</w:t>
            </w:r>
          </w:p>
          <w:p w14:paraId="294DD15F" w14:textId="77777777" w:rsidR="00B81364" w:rsidRPr="00B81364" w:rsidRDefault="00B81364" w:rsidP="00B12C48">
            <w:pPr>
              <w:rPr>
                <w:rFonts w:ascii="Calibri" w:hAnsi="Calibri" w:cs="Calibri"/>
                <w:color w:val="000000"/>
                <w:sz w:val="20"/>
                <w:szCs w:val="20"/>
              </w:rPr>
            </w:pPr>
            <w:r w:rsidRPr="00B81364">
              <w:rPr>
                <w:rFonts w:ascii="Calibri" w:hAnsi="Calibri" w:cs="Calibri"/>
                <w:color w:val="000000"/>
                <w:sz w:val="20"/>
                <w:szCs w:val="20"/>
              </w:rPr>
              <w:t> </w:t>
            </w:r>
          </w:p>
          <w:p w14:paraId="2965ED79" w14:textId="25F52C26" w:rsidR="00B81364" w:rsidRPr="00B81364" w:rsidRDefault="00B81364" w:rsidP="00B12C48">
            <w:pPr>
              <w:rPr>
                <w:rFonts w:ascii="Calibri" w:hAnsi="Calibri" w:cs="Calibri"/>
                <w:b/>
                <w:bCs/>
                <w:color w:val="000000"/>
                <w:sz w:val="20"/>
                <w:szCs w:val="20"/>
              </w:rPr>
            </w:pPr>
            <w:r w:rsidRPr="00B81364">
              <w:rPr>
                <w:rFonts w:ascii="Calibri" w:hAnsi="Calibri" w:cs="Calibri"/>
                <w:b/>
                <w:bCs/>
                <w:color w:val="000000"/>
                <w:sz w:val="20"/>
                <w:szCs w:val="20"/>
              </w:rPr>
              <w:t>Speakers:</w:t>
            </w:r>
          </w:p>
          <w:p w14:paraId="47D3A310" w14:textId="4C4CEE91" w:rsidR="00D0247C" w:rsidRPr="00D0247C" w:rsidRDefault="00D0247C" w:rsidP="00D0247C">
            <w:pPr>
              <w:pStyle w:val="ListParagraph"/>
              <w:numPr>
                <w:ilvl w:val="0"/>
                <w:numId w:val="3"/>
              </w:numPr>
              <w:jc w:val="both"/>
              <w:rPr>
                <w:rFonts w:ascii="Calibri" w:hAnsi="Calibri" w:cs="Calibri"/>
                <w:kern w:val="2"/>
                <w:sz w:val="20"/>
                <w:szCs w:val="20"/>
                <w14:ligatures w14:val="standardContextual"/>
              </w:rPr>
            </w:pPr>
            <w:proofErr w:type="spellStart"/>
            <w:r w:rsidRPr="00D0247C">
              <w:rPr>
                <w:rFonts w:ascii="Calibri" w:hAnsi="Calibri" w:cs="Calibri"/>
                <w:kern w:val="2"/>
                <w:sz w:val="20"/>
                <w:szCs w:val="20"/>
                <w14:ligatures w14:val="standardContextual"/>
              </w:rPr>
              <w:t>Dr.</w:t>
            </w:r>
            <w:proofErr w:type="spellEnd"/>
            <w:r w:rsidRPr="00D0247C">
              <w:rPr>
                <w:rFonts w:ascii="Calibri" w:hAnsi="Calibri" w:cs="Calibri"/>
                <w:kern w:val="2"/>
                <w:sz w:val="20"/>
                <w:szCs w:val="20"/>
                <w14:ligatures w14:val="standardContextual"/>
              </w:rPr>
              <w:t xml:space="preserve"> Lutz Schäfer, Deputy Head of Division 423 Energy, Urban Development, Mobility, Infrastructure, Federal Ministry for Economic Cooperation and Development (BMZ) of Germany </w:t>
            </w:r>
          </w:p>
          <w:p w14:paraId="7B4D49D3" w14:textId="77777777" w:rsidR="00E95E2E" w:rsidRPr="00E95E2E" w:rsidRDefault="00E95E2E" w:rsidP="00E95E2E">
            <w:pPr>
              <w:pStyle w:val="ListParagraph"/>
              <w:ind w:left="502"/>
              <w:jc w:val="both"/>
              <w:rPr>
                <w:rFonts w:ascii="Calibri" w:hAnsi="Calibri" w:cs="Calibri"/>
                <w:kern w:val="2"/>
                <w:sz w:val="10"/>
                <w:szCs w:val="10"/>
                <w14:ligatures w14:val="standardContextual"/>
              </w:rPr>
            </w:pPr>
          </w:p>
          <w:p w14:paraId="6CDED866" w14:textId="4733A7CE" w:rsidR="002463BA" w:rsidRDefault="002463BA" w:rsidP="002463BA">
            <w:pPr>
              <w:pStyle w:val="ListParagraph"/>
              <w:numPr>
                <w:ilvl w:val="0"/>
                <w:numId w:val="3"/>
              </w:numPr>
              <w:jc w:val="both"/>
              <w:rPr>
                <w:rFonts w:ascii="Calibri" w:hAnsi="Calibri" w:cs="Calibri"/>
                <w:kern w:val="2"/>
                <w:sz w:val="20"/>
                <w:szCs w:val="20"/>
                <w14:ligatures w14:val="standardContextual"/>
              </w:rPr>
            </w:pPr>
            <w:r>
              <w:rPr>
                <w:rFonts w:ascii="Calibri" w:hAnsi="Calibri" w:cs="Calibri"/>
                <w:kern w:val="2"/>
                <w:sz w:val="20"/>
                <w:szCs w:val="20"/>
                <w14:ligatures w14:val="standardContextual"/>
              </w:rPr>
              <w:t xml:space="preserve">Ms. Petra </w:t>
            </w:r>
            <w:proofErr w:type="spellStart"/>
            <w:r>
              <w:rPr>
                <w:rFonts w:ascii="Calibri" w:hAnsi="Calibri" w:cs="Calibri"/>
                <w:kern w:val="2"/>
                <w:sz w:val="20"/>
                <w:szCs w:val="20"/>
                <w14:ligatures w14:val="standardContextual"/>
              </w:rPr>
              <w:t>Schwager</w:t>
            </w:r>
            <w:proofErr w:type="spellEnd"/>
            <w:r>
              <w:rPr>
                <w:rFonts w:ascii="Calibri" w:hAnsi="Calibri" w:cs="Calibri"/>
                <w:kern w:val="2"/>
                <w:sz w:val="20"/>
                <w:szCs w:val="20"/>
                <w14:ligatures w14:val="standardContextual"/>
              </w:rPr>
              <w:t>, Chief of Climate and Technology Partnerships Division, United Nations Industrial Development Organization</w:t>
            </w:r>
          </w:p>
          <w:p w14:paraId="131C4F3A" w14:textId="77777777" w:rsidR="00E95E2E" w:rsidRPr="00E95E2E" w:rsidRDefault="00E95E2E" w:rsidP="00E95E2E">
            <w:pPr>
              <w:pStyle w:val="ListParagraph"/>
              <w:ind w:left="502"/>
              <w:jc w:val="both"/>
              <w:rPr>
                <w:rFonts w:ascii="Calibri" w:hAnsi="Calibri" w:cs="Calibri"/>
                <w:kern w:val="2"/>
                <w:sz w:val="10"/>
                <w:szCs w:val="10"/>
                <w14:ligatures w14:val="standardContextual"/>
              </w:rPr>
            </w:pPr>
          </w:p>
          <w:p w14:paraId="19D6F721" w14:textId="4D22DFE8" w:rsidR="007404AF" w:rsidRDefault="007404AF" w:rsidP="0042186B">
            <w:pPr>
              <w:pStyle w:val="ListParagraph"/>
              <w:numPr>
                <w:ilvl w:val="0"/>
                <w:numId w:val="3"/>
              </w:numPr>
              <w:jc w:val="both"/>
              <w:rPr>
                <w:rFonts w:ascii="Calibri" w:hAnsi="Calibri" w:cs="Calibri"/>
                <w:kern w:val="2"/>
                <w:sz w:val="20"/>
                <w:szCs w:val="20"/>
                <w14:ligatures w14:val="standardContextual"/>
              </w:rPr>
            </w:pPr>
            <w:r>
              <w:rPr>
                <w:rFonts w:ascii="Calibri" w:hAnsi="Calibri" w:cs="Calibri"/>
                <w:kern w:val="2"/>
                <w:sz w:val="20"/>
                <w:szCs w:val="20"/>
                <w14:ligatures w14:val="standardContextual"/>
              </w:rPr>
              <w:t xml:space="preserve">Mr. Alessandro </w:t>
            </w:r>
            <w:proofErr w:type="spellStart"/>
            <w:r>
              <w:rPr>
                <w:rFonts w:ascii="Calibri" w:hAnsi="Calibri" w:cs="Calibri"/>
                <w:kern w:val="2"/>
                <w:sz w:val="20"/>
                <w:szCs w:val="20"/>
                <w14:ligatures w14:val="standardContextual"/>
              </w:rPr>
              <w:t>Izzi</w:t>
            </w:r>
            <w:proofErr w:type="spellEnd"/>
            <w:r>
              <w:rPr>
                <w:rFonts w:ascii="Calibri" w:hAnsi="Calibri" w:cs="Calibri"/>
                <w:kern w:val="2"/>
                <w:sz w:val="20"/>
                <w:szCs w:val="20"/>
                <w14:ligatures w14:val="standardContextual"/>
              </w:rPr>
              <w:t xml:space="preserve">, Director and Head of Equity, Growth </w:t>
            </w:r>
            <w:proofErr w:type="gramStart"/>
            <w:r>
              <w:rPr>
                <w:rFonts w:ascii="Calibri" w:hAnsi="Calibri" w:cs="Calibri"/>
                <w:kern w:val="2"/>
                <w:sz w:val="20"/>
                <w:szCs w:val="20"/>
                <w14:ligatures w14:val="standardContextual"/>
              </w:rPr>
              <w:t>Capital</w:t>
            </w:r>
            <w:proofErr w:type="gramEnd"/>
            <w:r>
              <w:rPr>
                <w:rFonts w:ascii="Calibri" w:hAnsi="Calibri" w:cs="Calibri"/>
                <w:kern w:val="2"/>
                <w:sz w:val="20"/>
                <w:szCs w:val="20"/>
                <w14:ligatures w14:val="standardContextual"/>
              </w:rPr>
              <w:t xml:space="preserve"> and Project Finance Department – EU Operations Directorate, European Bank of Investment</w:t>
            </w:r>
          </w:p>
          <w:p w14:paraId="1748C906" w14:textId="77777777" w:rsidR="00E95E2E" w:rsidRPr="00E95E2E" w:rsidRDefault="00E95E2E" w:rsidP="00E95E2E">
            <w:pPr>
              <w:jc w:val="both"/>
              <w:rPr>
                <w:rFonts w:ascii="Calibri" w:hAnsi="Calibri" w:cs="Calibri"/>
                <w:kern w:val="2"/>
                <w:sz w:val="10"/>
                <w:szCs w:val="10"/>
                <w14:ligatures w14:val="standardContextual"/>
              </w:rPr>
            </w:pPr>
          </w:p>
          <w:p w14:paraId="6D48A535" w14:textId="77777777" w:rsidR="005D050E" w:rsidRDefault="005D050E" w:rsidP="005D050E">
            <w:pPr>
              <w:pStyle w:val="ListParagraph"/>
              <w:numPr>
                <w:ilvl w:val="0"/>
                <w:numId w:val="3"/>
              </w:numPr>
              <w:jc w:val="both"/>
              <w:rPr>
                <w:rFonts w:ascii="Calibri" w:hAnsi="Calibri" w:cs="Calibri"/>
                <w:kern w:val="2"/>
                <w:sz w:val="20"/>
                <w:szCs w:val="20"/>
                <w14:ligatures w14:val="standardContextual"/>
              </w:rPr>
            </w:pPr>
            <w:r>
              <w:rPr>
                <w:rFonts w:ascii="Calibri" w:hAnsi="Calibri" w:cs="Calibri"/>
                <w:kern w:val="2"/>
                <w:sz w:val="20"/>
                <w:szCs w:val="20"/>
                <w14:ligatures w14:val="standardContextual"/>
              </w:rPr>
              <w:lastRenderedPageBreak/>
              <w:t xml:space="preserve">Mr. </w:t>
            </w:r>
            <w:proofErr w:type="spellStart"/>
            <w:r>
              <w:rPr>
                <w:rFonts w:ascii="Calibri" w:hAnsi="Calibri" w:cs="Calibri"/>
                <w:kern w:val="2"/>
                <w:sz w:val="20"/>
                <w:szCs w:val="20"/>
                <w14:ligatures w14:val="standardContextual"/>
              </w:rPr>
              <w:t>Masatsugu</w:t>
            </w:r>
            <w:proofErr w:type="spellEnd"/>
            <w:r>
              <w:rPr>
                <w:rFonts w:ascii="Calibri" w:hAnsi="Calibri" w:cs="Calibri"/>
                <w:kern w:val="2"/>
                <w:sz w:val="20"/>
                <w:szCs w:val="20"/>
                <w14:ligatures w14:val="standardContextual"/>
              </w:rPr>
              <w:t xml:space="preserve"> Yoshioka, Executive Director, New </w:t>
            </w:r>
            <w:proofErr w:type="gramStart"/>
            <w:r>
              <w:rPr>
                <w:rFonts w:ascii="Calibri" w:hAnsi="Calibri" w:cs="Calibri"/>
                <w:kern w:val="2"/>
                <w:sz w:val="20"/>
                <w:szCs w:val="20"/>
                <w14:ligatures w14:val="standardContextual"/>
              </w:rPr>
              <w:t>Energy</w:t>
            </w:r>
            <w:proofErr w:type="gramEnd"/>
            <w:r>
              <w:rPr>
                <w:rFonts w:ascii="Calibri" w:hAnsi="Calibri" w:cs="Calibri"/>
                <w:kern w:val="2"/>
                <w:sz w:val="20"/>
                <w:szCs w:val="20"/>
                <w14:ligatures w14:val="standardContextual"/>
              </w:rPr>
              <w:t xml:space="preserve"> and Industrial Technology Development Organization</w:t>
            </w:r>
          </w:p>
          <w:p w14:paraId="2290662C" w14:textId="77777777" w:rsidR="00E95E2E" w:rsidRPr="00E95E2E" w:rsidRDefault="00E95E2E" w:rsidP="00E95E2E">
            <w:pPr>
              <w:jc w:val="both"/>
              <w:rPr>
                <w:rFonts w:ascii="Calibri" w:hAnsi="Calibri" w:cs="Calibri"/>
                <w:kern w:val="2"/>
                <w:sz w:val="10"/>
                <w:szCs w:val="10"/>
                <w14:ligatures w14:val="standardContextual"/>
              </w:rPr>
            </w:pPr>
          </w:p>
          <w:p w14:paraId="16F6C6A9" w14:textId="77777777" w:rsidR="005D050E" w:rsidRPr="007404AF" w:rsidRDefault="005D050E" w:rsidP="005D050E">
            <w:pPr>
              <w:pStyle w:val="ListParagraph"/>
              <w:numPr>
                <w:ilvl w:val="0"/>
                <w:numId w:val="3"/>
              </w:numPr>
              <w:jc w:val="both"/>
              <w:rPr>
                <w:rFonts w:ascii="Calibri" w:hAnsi="Calibri" w:cs="Calibri"/>
                <w:kern w:val="2"/>
                <w:sz w:val="20"/>
                <w:szCs w:val="20"/>
                <w14:ligatures w14:val="standardContextual"/>
              </w:rPr>
            </w:pPr>
            <w:r>
              <w:rPr>
                <w:rFonts w:ascii="Calibri" w:hAnsi="Calibri" w:cs="Calibri"/>
                <w:kern w:val="2"/>
                <w:sz w:val="20"/>
                <w:szCs w:val="20"/>
                <w14:ligatures w14:val="standardContextual"/>
              </w:rPr>
              <w:t>Ms. Alicia Eastman, Co-Founder and President, InterContinental Energy</w:t>
            </w:r>
          </w:p>
          <w:p w14:paraId="337BBBFC" w14:textId="77777777" w:rsidR="00B81364" w:rsidRPr="00B81364" w:rsidRDefault="00B81364" w:rsidP="006C0DA8">
            <w:pPr>
              <w:jc w:val="both"/>
              <w:rPr>
                <w:rFonts w:ascii="Calibri" w:hAnsi="Calibri" w:cs="Calibri"/>
                <w:sz w:val="20"/>
                <w:szCs w:val="20"/>
              </w:rPr>
            </w:pPr>
          </w:p>
        </w:tc>
      </w:tr>
      <w:tr w:rsidR="00B81364" w:rsidRPr="00B81364" w14:paraId="01EA2288" w14:textId="77777777" w:rsidTr="00B12C48">
        <w:trPr>
          <w:trHeight w:val="165"/>
        </w:trPr>
        <w:tc>
          <w:tcPr>
            <w:tcW w:w="1525" w:type="dxa"/>
            <w:shd w:val="clear" w:color="auto" w:fill="auto"/>
            <w:vAlign w:val="center"/>
          </w:tcPr>
          <w:p w14:paraId="492CCD35" w14:textId="63C93CC3" w:rsidR="00B81364" w:rsidRPr="00B81364" w:rsidRDefault="00E266D8" w:rsidP="00B12C48">
            <w:pPr>
              <w:jc w:val="center"/>
              <w:rPr>
                <w:rFonts w:ascii="Calibri" w:hAnsi="Calibri" w:cs="Calibri"/>
                <w:bCs/>
                <w:sz w:val="20"/>
                <w:szCs w:val="20"/>
              </w:rPr>
            </w:pPr>
            <w:r>
              <w:rPr>
                <w:rFonts w:ascii="Calibri" w:hAnsi="Calibri" w:cs="Calibri"/>
                <w:bCs/>
                <w:sz w:val="20"/>
                <w:szCs w:val="20"/>
              </w:rPr>
              <w:lastRenderedPageBreak/>
              <w:t>18:00-18:10</w:t>
            </w:r>
          </w:p>
        </w:tc>
        <w:tc>
          <w:tcPr>
            <w:tcW w:w="7470" w:type="dxa"/>
            <w:shd w:val="clear" w:color="auto" w:fill="auto"/>
          </w:tcPr>
          <w:p w14:paraId="56C941B2" w14:textId="3D85FD9D" w:rsidR="00B81364" w:rsidRPr="00B81364" w:rsidRDefault="00B81364" w:rsidP="00B12C48">
            <w:pPr>
              <w:jc w:val="both"/>
              <w:rPr>
                <w:rFonts w:ascii="Calibri" w:hAnsi="Calibri" w:cs="Calibri"/>
                <w:sz w:val="20"/>
                <w:szCs w:val="20"/>
              </w:rPr>
            </w:pPr>
            <w:r w:rsidRPr="00B81364">
              <w:rPr>
                <w:rFonts w:ascii="Calibri" w:hAnsi="Calibri" w:cs="Calibri"/>
                <w:sz w:val="20"/>
                <w:szCs w:val="20"/>
              </w:rPr>
              <w:t xml:space="preserve">Interactive </w:t>
            </w:r>
            <w:proofErr w:type="spellStart"/>
            <w:r w:rsidRPr="00B81364">
              <w:rPr>
                <w:rFonts w:ascii="Calibri" w:hAnsi="Calibri" w:cs="Calibri"/>
                <w:sz w:val="20"/>
                <w:szCs w:val="20"/>
              </w:rPr>
              <w:t>QnA</w:t>
            </w:r>
            <w:proofErr w:type="spellEnd"/>
          </w:p>
        </w:tc>
      </w:tr>
      <w:tr w:rsidR="00B81364" w:rsidRPr="00B81364" w14:paraId="5AABBA83" w14:textId="77777777" w:rsidTr="00B12C48">
        <w:trPr>
          <w:trHeight w:val="700"/>
        </w:trPr>
        <w:tc>
          <w:tcPr>
            <w:tcW w:w="1525" w:type="dxa"/>
            <w:shd w:val="clear" w:color="auto" w:fill="auto"/>
            <w:vAlign w:val="center"/>
          </w:tcPr>
          <w:p w14:paraId="0E3B7F38" w14:textId="047C55BE" w:rsidR="00B81364" w:rsidRPr="00B81364" w:rsidRDefault="00B81364" w:rsidP="00B12C48">
            <w:pPr>
              <w:jc w:val="center"/>
              <w:rPr>
                <w:rFonts w:ascii="Calibri" w:hAnsi="Calibri" w:cs="Calibri"/>
                <w:bCs/>
                <w:sz w:val="20"/>
                <w:szCs w:val="20"/>
              </w:rPr>
            </w:pPr>
            <w:r w:rsidRPr="00B81364">
              <w:rPr>
                <w:rFonts w:ascii="Calibri" w:hAnsi="Calibri" w:cs="Calibri"/>
                <w:bCs/>
                <w:sz w:val="20"/>
                <w:szCs w:val="20"/>
              </w:rPr>
              <w:t>1</w:t>
            </w:r>
            <w:r>
              <w:rPr>
                <w:rFonts w:ascii="Calibri" w:hAnsi="Calibri" w:cs="Calibri"/>
                <w:bCs/>
                <w:sz w:val="20"/>
                <w:szCs w:val="20"/>
              </w:rPr>
              <w:t>8:10</w:t>
            </w:r>
            <w:r w:rsidRPr="00B81364">
              <w:rPr>
                <w:rFonts w:ascii="Calibri" w:hAnsi="Calibri" w:cs="Calibri"/>
                <w:bCs/>
                <w:sz w:val="20"/>
                <w:szCs w:val="20"/>
              </w:rPr>
              <w:t>-1</w:t>
            </w:r>
            <w:r>
              <w:rPr>
                <w:rFonts w:ascii="Calibri" w:hAnsi="Calibri" w:cs="Calibri"/>
                <w:bCs/>
                <w:sz w:val="20"/>
                <w:szCs w:val="20"/>
              </w:rPr>
              <w:t>8</w:t>
            </w:r>
            <w:r w:rsidRPr="00B81364">
              <w:rPr>
                <w:rFonts w:ascii="Calibri" w:hAnsi="Calibri" w:cs="Calibri"/>
                <w:bCs/>
                <w:sz w:val="20"/>
                <w:szCs w:val="20"/>
              </w:rPr>
              <w:t>:</w:t>
            </w:r>
            <w:r>
              <w:rPr>
                <w:rFonts w:ascii="Calibri" w:hAnsi="Calibri" w:cs="Calibri"/>
                <w:bCs/>
                <w:sz w:val="20"/>
                <w:szCs w:val="20"/>
              </w:rPr>
              <w:t>15</w:t>
            </w:r>
          </w:p>
        </w:tc>
        <w:tc>
          <w:tcPr>
            <w:tcW w:w="7470" w:type="dxa"/>
            <w:shd w:val="clear" w:color="auto" w:fill="auto"/>
          </w:tcPr>
          <w:p w14:paraId="7DCA490A" w14:textId="77777777" w:rsidR="00073E26" w:rsidRDefault="00073E26" w:rsidP="00B12C48">
            <w:pPr>
              <w:jc w:val="both"/>
              <w:rPr>
                <w:rFonts w:ascii="Calibri" w:hAnsi="Calibri" w:cs="Calibri"/>
                <w:b/>
                <w:bCs/>
                <w:sz w:val="20"/>
                <w:szCs w:val="20"/>
                <w:u w:val="single"/>
              </w:rPr>
            </w:pPr>
          </w:p>
          <w:p w14:paraId="1B8C4996" w14:textId="6A4F4300" w:rsidR="00B81364" w:rsidRPr="00181350" w:rsidRDefault="00B81364" w:rsidP="00B12C48">
            <w:pPr>
              <w:jc w:val="both"/>
              <w:rPr>
                <w:rFonts w:ascii="Calibri" w:hAnsi="Calibri" w:cs="Calibri"/>
                <w:b/>
                <w:bCs/>
                <w:sz w:val="20"/>
                <w:szCs w:val="20"/>
                <w:u w:val="single"/>
              </w:rPr>
            </w:pPr>
            <w:r w:rsidRPr="00181350">
              <w:rPr>
                <w:rFonts w:ascii="Calibri" w:hAnsi="Calibri" w:cs="Calibri"/>
                <w:b/>
                <w:bCs/>
                <w:sz w:val="20"/>
                <w:szCs w:val="20"/>
                <w:u w:val="single"/>
              </w:rPr>
              <w:t xml:space="preserve">Closing </w:t>
            </w:r>
            <w:r w:rsidR="00377357" w:rsidRPr="00181350">
              <w:rPr>
                <w:rFonts w:ascii="Calibri" w:hAnsi="Calibri" w:cs="Calibri"/>
                <w:b/>
                <w:bCs/>
                <w:sz w:val="20"/>
                <w:szCs w:val="20"/>
                <w:u w:val="single"/>
              </w:rPr>
              <w:t>remarks</w:t>
            </w:r>
          </w:p>
          <w:p w14:paraId="35FCE70D" w14:textId="77777777" w:rsidR="00B81364" w:rsidRDefault="00CE742A" w:rsidP="00B81364">
            <w:pPr>
              <w:pStyle w:val="ListParagraph"/>
              <w:numPr>
                <w:ilvl w:val="0"/>
                <w:numId w:val="2"/>
              </w:numPr>
              <w:jc w:val="both"/>
              <w:rPr>
                <w:rFonts w:ascii="Calibri" w:hAnsi="Calibri" w:cs="Calibri"/>
                <w:sz w:val="20"/>
                <w:szCs w:val="20"/>
              </w:rPr>
            </w:pPr>
            <w:r>
              <w:rPr>
                <w:rFonts w:ascii="Calibri" w:hAnsi="Calibri" w:cs="Calibri"/>
                <w:sz w:val="20"/>
                <w:szCs w:val="20"/>
              </w:rPr>
              <w:t xml:space="preserve">Mr. Stefano </w:t>
            </w:r>
            <w:proofErr w:type="spellStart"/>
            <w:r>
              <w:rPr>
                <w:rFonts w:ascii="Calibri" w:hAnsi="Calibri" w:cs="Calibri"/>
                <w:sz w:val="20"/>
                <w:szCs w:val="20"/>
              </w:rPr>
              <w:t>Signore</w:t>
            </w:r>
            <w:proofErr w:type="spellEnd"/>
            <w:r>
              <w:rPr>
                <w:rFonts w:ascii="Calibri" w:hAnsi="Calibri" w:cs="Calibri"/>
                <w:sz w:val="20"/>
                <w:szCs w:val="20"/>
              </w:rPr>
              <w:t>, Head of Unit of Climate Change and Sustainable Energy, Directorate-General for International Partnerships (DG INTPA), European Commission</w:t>
            </w:r>
          </w:p>
          <w:p w14:paraId="6FEFB97C" w14:textId="426308FC" w:rsidR="00CE742A" w:rsidRPr="00B81364" w:rsidRDefault="00CE742A" w:rsidP="00CE742A">
            <w:pPr>
              <w:pStyle w:val="ListParagraph"/>
              <w:ind w:left="360"/>
              <w:jc w:val="both"/>
              <w:rPr>
                <w:rFonts w:ascii="Calibri" w:hAnsi="Calibri" w:cs="Calibri"/>
                <w:sz w:val="20"/>
                <w:szCs w:val="20"/>
              </w:rPr>
            </w:pPr>
          </w:p>
        </w:tc>
      </w:tr>
    </w:tbl>
    <w:p w14:paraId="3B9985EC" w14:textId="77777777" w:rsidR="00B81364" w:rsidRDefault="00B81364" w:rsidP="006100CB">
      <w:pPr>
        <w:jc w:val="both"/>
      </w:pPr>
    </w:p>
    <w:sectPr w:rsidR="00B813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24FA"/>
    <w:multiLevelType w:val="hybridMultilevel"/>
    <w:tmpl w:val="B7861EA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78A1039"/>
    <w:multiLevelType w:val="hybridMultilevel"/>
    <w:tmpl w:val="01DEE47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4B8E40C0"/>
    <w:multiLevelType w:val="hybridMultilevel"/>
    <w:tmpl w:val="6400A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BF5B3F"/>
    <w:multiLevelType w:val="hybridMultilevel"/>
    <w:tmpl w:val="7A881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4680739">
    <w:abstractNumId w:val="3"/>
  </w:num>
  <w:num w:numId="2" w16cid:durableId="567615552">
    <w:abstractNumId w:val="2"/>
  </w:num>
  <w:num w:numId="3" w16cid:durableId="1739160520">
    <w:abstractNumId w:val="1"/>
  </w:num>
  <w:num w:numId="4" w16cid:durableId="1152984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0CB"/>
    <w:rsid w:val="0007037E"/>
    <w:rsid w:val="00073E26"/>
    <w:rsid w:val="000936DC"/>
    <w:rsid w:val="000F2577"/>
    <w:rsid w:val="00101B23"/>
    <w:rsid w:val="0014458B"/>
    <w:rsid w:val="00152B1A"/>
    <w:rsid w:val="00162B3D"/>
    <w:rsid w:val="00181350"/>
    <w:rsid w:val="001A2327"/>
    <w:rsid w:val="0022200F"/>
    <w:rsid w:val="002220A4"/>
    <w:rsid w:val="002416CA"/>
    <w:rsid w:val="002463BA"/>
    <w:rsid w:val="002A01BC"/>
    <w:rsid w:val="002B30F3"/>
    <w:rsid w:val="00357903"/>
    <w:rsid w:val="00377357"/>
    <w:rsid w:val="003B18BF"/>
    <w:rsid w:val="003C54EA"/>
    <w:rsid w:val="0042186B"/>
    <w:rsid w:val="00451FD3"/>
    <w:rsid w:val="00462540"/>
    <w:rsid w:val="004804D1"/>
    <w:rsid w:val="004A0293"/>
    <w:rsid w:val="004D42C4"/>
    <w:rsid w:val="00530C67"/>
    <w:rsid w:val="005D050E"/>
    <w:rsid w:val="006100CB"/>
    <w:rsid w:val="006157E4"/>
    <w:rsid w:val="00626C27"/>
    <w:rsid w:val="00640E87"/>
    <w:rsid w:val="00670B49"/>
    <w:rsid w:val="006C0DA8"/>
    <w:rsid w:val="006C34F2"/>
    <w:rsid w:val="007404AF"/>
    <w:rsid w:val="00775E02"/>
    <w:rsid w:val="007B50BB"/>
    <w:rsid w:val="008067EC"/>
    <w:rsid w:val="008B77CB"/>
    <w:rsid w:val="008D7244"/>
    <w:rsid w:val="0097069E"/>
    <w:rsid w:val="00A90CF4"/>
    <w:rsid w:val="00AE7781"/>
    <w:rsid w:val="00AF3634"/>
    <w:rsid w:val="00B50426"/>
    <w:rsid w:val="00B711EE"/>
    <w:rsid w:val="00B81364"/>
    <w:rsid w:val="00BD70CF"/>
    <w:rsid w:val="00BF3012"/>
    <w:rsid w:val="00C307E0"/>
    <w:rsid w:val="00C65622"/>
    <w:rsid w:val="00C83483"/>
    <w:rsid w:val="00C8623D"/>
    <w:rsid w:val="00C907EE"/>
    <w:rsid w:val="00CA0FBE"/>
    <w:rsid w:val="00CE742A"/>
    <w:rsid w:val="00CF0C58"/>
    <w:rsid w:val="00D0247C"/>
    <w:rsid w:val="00D47FAA"/>
    <w:rsid w:val="00DD2A58"/>
    <w:rsid w:val="00DD2B00"/>
    <w:rsid w:val="00E067C5"/>
    <w:rsid w:val="00E266D8"/>
    <w:rsid w:val="00E95E2E"/>
    <w:rsid w:val="00F0318F"/>
    <w:rsid w:val="00F235C8"/>
    <w:rsid w:val="00F3515E"/>
    <w:rsid w:val="00F701B8"/>
    <w:rsid w:val="00FB7CFC"/>
    <w:rsid w:val="00FF125C"/>
  </w:rsids>
  <m:mathPr>
    <m:mathFont m:val="Cambria Math"/>
    <m:brkBin m:val="before"/>
    <m:brkBinSub m:val="--"/>
    <m:smallFrac m:val="0"/>
    <m:dispDef/>
    <m:lMargin m:val="0"/>
    <m:rMargin m:val="0"/>
    <m:defJc m:val="centerGroup"/>
    <m:wrapIndent m:val="1440"/>
    <m:intLim m:val="subSup"/>
    <m:naryLim m:val="undOvr"/>
  </m:mathPr>
  <w:themeFontLang w:val="en-A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3315"/>
  <w15:chartTrackingRefBased/>
  <w15:docId w15:val="{9F1BC42D-66DA-FD4F-A7AA-69FC86BC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T"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0CB"/>
    <w:pPr>
      <w:ind w:left="720"/>
      <w:contextualSpacing/>
    </w:pPr>
    <w:rPr>
      <w:rFonts w:ascii="Times New Roman" w:eastAsia="Times New Roman" w:hAnsi="Times New Roman" w:cs="Times New Roman"/>
      <w:kern w:val="0"/>
      <w:lang w:val="en-GB" w:eastAsia="en-US"/>
      <w14:ligatures w14:val="none"/>
    </w:rPr>
  </w:style>
  <w:style w:type="table" w:styleId="TableGrid">
    <w:name w:val="Table Grid"/>
    <w:basedOn w:val="TableNormal"/>
    <w:uiPriority w:val="39"/>
    <w:rsid w:val="00B81364"/>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Eun Ji</dc:creator>
  <cp:keywords/>
  <dc:description/>
  <cp:lastModifiedBy>PARK, Eun Ji</cp:lastModifiedBy>
  <cp:revision>6</cp:revision>
  <dcterms:created xsi:type="dcterms:W3CDTF">2023-11-23T14:08:00Z</dcterms:created>
  <dcterms:modified xsi:type="dcterms:W3CDTF">2023-11-30T10:08:00Z</dcterms:modified>
</cp:coreProperties>
</file>