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A265" w14:textId="77777777" w:rsidR="0075529A" w:rsidRDefault="00000000">
      <w:pPr>
        <w:jc w:val="center"/>
        <w:rPr>
          <w:rFonts w:ascii="Arial" w:eastAsia="Arial" w:hAnsi="Arial" w:cs="Arial"/>
          <w:b/>
          <w:color w:val="333333"/>
          <w:sz w:val="26"/>
          <w:szCs w:val="26"/>
        </w:rPr>
      </w:pPr>
      <w:bookmarkStart w:id="0" w:name="_gjdgxs" w:colFirst="0" w:colLast="0"/>
      <w:bookmarkEnd w:id="0"/>
      <w:r>
        <w:rPr>
          <w:rFonts w:ascii="Arial" w:eastAsia="Arial" w:hAnsi="Arial" w:cs="Arial"/>
          <w:b/>
          <w:color w:val="333333"/>
          <w:sz w:val="26"/>
          <w:szCs w:val="26"/>
        </w:rPr>
        <w:t>Value-based and Human rights approaches to address Climate adaptation issue for a just GST delivery</w:t>
      </w:r>
    </w:p>
    <w:p w14:paraId="5ECBD88D" w14:textId="77777777" w:rsidR="0075529A" w:rsidRDefault="00000000">
      <w:pPr>
        <w:jc w:val="center"/>
        <w:rPr>
          <w:rFonts w:ascii="Arial" w:eastAsia="Arial" w:hAnsi="Arial" w:cs="Arial"/>
          <w:b/>
        </w:rPr>
      </w:pPr>
      <w:r>
        <w:rPr>
          <w:rFonts w:ascii="Arial" w:eastAsia="Arial" w:hAnsi="Arial" w:cs="Arial"/>
          <w:b/>
          <w:color w:val="333333"/>
        </w:rPr>
        <w:t>Side event to Bonn Climate Change Conference (SB 58)</w:t>
      </w:r>
    </w:p>
    <w:p w14:paraId="4D3F8D96" w14:textId="77777777" w:rsidR="0075529A" w:rsidRDefault="00000000">
      <w:pPr>
        <w:jc w:val="center"/>
        <w:rPr>
          <w:rFonts w:ascii="Arial" w:eastAsia="Arial" w:hAnsi="Arial" w:cs="Arial"/>
          <w:b/>
        </w:rPr>
      </w:pPr>
      <w:r>
        <w:rPr>
          <w:rFonts w:ascii="Arial" w:eastAsia="Arial" w:hAnsi="Arial" w:cs="Arial"/>
          <w:b/>
        </w:rPr>
        <w:t>Thursday, June 8, 2023. 16:15—17:30</w:t>
      </w:r>
    </w:p>
    <w:p w14:paraId="1A2790B5" w14:textId="77777777" w:rsidR="0075529A" w:rsidRDefault="00000000">
      <w:pPr>
        <w:jc w:val="center"/>
        <w:rPr>
          <w:rFonts w:ascii="Arial" w:eastAsia="Arial" w:hAnsi="Arial" w:cs="Arial"/>
          <w:b/>
        </w:rPr>
      </w:pPr>
      <w:r>
        <w:rPr>
          <w:rFonts w:ascii="Arial" w:eastAsia="Arial" w:hAnsi="Arial" w:cs="Arial"/>
          <w:b/>
        </w:rPr>
        <w:t>Room: Berlin (110 pax)</w:t>
      </w:r>
    </w:p>
    <w:p w14:paraId="7AE721BA" w14:textId="77777777" w:rsidR="0075529A" w:rsidRDefault="0075529A">
      <w:pPr>
        <w:jc w:val="center"/>
        <w:rPr>
          <w:rFonts w:ascii="Arial" w:eastAsia="Arial" w:hAnsi="Arial" w:cs="Arial"/>
          <w:b/>
        </w:rPr>
      </w:pPr>
    </w:p>
    <w:p w14:paraId="1005E2B2" w14:textId="77777777" w:rsidR="0075529A" w:rsidRDefault="00000000">
      <w:pPr>
        <w:spacing w:after="240" w:line="240" w:lineRule="auto"/>
        <w:jc w:val="center"/>
        <w:rPr>
          <w:rFonts w:ascii="Arial" w:eastAsia="Arial" w:hAnsi="Arial" w:cs="Arial"/>
          <w:b/>
        </w:rPr>
      </w:pPr>
      <w:r>
        <w:rPr>
          <w:rFonts w:ascii="Arial" w:eastAsia="Arial" w:hAnsi="Arial" w:cs="Arial"/>
          <w:b/>
        </w:rPr>
        <w:t>RUN OF SHOW</w:t>
      </w:r>
    </w:p>
    <w:tbl>
      <w:tblPr>
        <w:tblStyle w:val="a"/>
        <w:tblW w:w="9182" w:type="dxa"/>
        <w:tblInd w:w="-115" w:type="dxa"/>
        <w:tblLayout w:type="fixed"/>
        <w:tblLook w:val="0400" w:firstRow="0" w:lastRow="0" w:firstColumn="0" w:lastColumn="0" w:noHBand="0" w:noVBand="1"/>
      </w:tblPr>
      <w:tblGrid>
        <w:gridCol w:w="1425"/>
        <w:gridCol w:w="4355"/>
        <w:gridCol w:w="3402"/>
      </w:tblGrid>
      <w:tr w:rsidR="003E4DA8" w14:paraId="3A4F14A8" w14:textId="77777777" w:rsidTr="003E4DA8">
        <w:trPr>
          <w:trHeight w:val="182"/>
        </w:trPr>
        <w:tc>
          <w:tcPr>
            <w:tcW w:w="1425" w:type="dxa"/>
            <w:tcBorders>
              <w:top w:val="single" w:sz="4" w:space="0" w:color="000000"/>
              <w:left w:val="single" w:sz="4" w:space="0" w:color="000000"/>
              <w:bottom w:val="single" w:sz="4" w:space="0" w:color="000000"/>
              <w:right w:val="single" w:sz="4" w:space="0" w:color="000000"/>
            </w:tcBorders>
            <w:shd w:val="clear" w:color="auto" w:fill="FFE599"/>
            <w:tcMar>
              <w:top w:w="100" w:type="dxa"/>
              <w:left w:w="115" w:type="dxa"/>
              <w:bottom w:w="100" w:type="dxa"/>
              <w:right w:w="115" w:type="dxa"/>
            </w:tcMar>
          </w:tcPr>
          <w:p w14:paraId="4CD67F89" w14:textId="77777777" w:rsidR="003E4DA8" w:rsidRDefault="003E4DA8">
            <w:pPr>
              <w:spacing w:after="0" w:line="240" w:lineRule="auto"/>
              <w:rPr>
                <w:rFonts w:ascii="Arial" w:eastAsia="Arial" w:hAnsi="Arial" w:cs="Arial"/>
                <w:b/>
              </w:rPr>
            </w:pPr>
            <w:r>
              <w:rPr>
                <w:rFonts w:ascii="Arial" w:eastAsia="Arial" w:hAnsi="Arial" w:cs="Arial"/>
                <w:b/>
              </w:rPr>
              <w:t>Time</w:t>
            </w:r>
          </w:p>
        </w:tc>
        <w:tc>
          <w:tcPr>
            <w:tcW w:w="4355" w:type="dxa"/>
            <w:tcBorders>
              <w:top w:val="single" w:sz="4" w:space="0" w:color="000000"/>
              <w:left w:val="single" w:sz="4" w:space="0" w:color="000000"/>
              <w:bottom w:val="single" w:sz="4" w:space="0" w:color="000000"/>
              <w:right w:val="single" w:sz="4" w:space="0" w:color="000000"/>
            </w:tcBorders>
            <w:shd w:val="clear" w:color="auto" w:fill="FFE599"/>
            <w:tcMar>
              <w:top w:w="100" w:type="dxa"/>
              <w:left w:w="115" w:type="dxa"/>
              <w:bottom w:w="100" w:type="dxa"/>
              <w:right w:w="115" w:type="dxa"/>
            </w:tcMar>
          </w:tcPr>
          <w:p w14:paraId="5BE77F70" w14:textId="77777777" w:rsidR="003E4DA8" w:rsidRDefault="003E4DA8">
            <w:pPr>
              <w:spacing w:after="0" w:line="240" w:lineRule="auto"/>
              <w:rPr>
                <w:rFonts w:ascii="Arial" w:eastAsia="Arial" w:hAnsi="Arial" w:cs="Arial"/>
                <w:b/>
              </w:rPr>
            </w:pPr>
            <w:r>
              <w:rPr>
                <w:rFonts w:ascii="Arial" w:eastAsia="Arial" w:hAnsi="Arial" w:cs="Arial"/>
                <w:b/>
              </w:rPr>
              <w:t>Facilitators</w:t>
            </w:r>
          </w:p>
        </w:tc>
        <w:tc>
          <w:tcPr>
            <w:tcW w:w="3402" w:type="dxa"/>
            <w:tcBorders>
              <w:top w:val="single" w:sz="4" w:space="0" w:color="000000"/>
              <w:left w:val="single" w:sz="4" w:space="0" w:color="000000"/>
              <w:bottom w:val="single" w:sz="4" w:space="0" w:color="000000"/>
              <w:right w:val="single" w:sz="4" w:space="0" w:color="000000"/>
            </w:tcBorders>
            <w:shd w:val="clear" w:color="auto" w:fill="FFE599"/>
            <w:tcMar>
              <w:top w:w="100" w:type="dxa"/>
              <w:left w:w="115" w:type="dxa"/>
              <w:bottom w:w="100" w:type="dxa"/>
              <w:right w:w="115" w:type="dxa"/>
            </w:tcMar>
          </w:tcPr>
          <w:p w14:paraId="2EEC4CE7" w14:textId="77777777" w:rsidR="003E4DA8" w:rsidRDefault="003E4DA8">
            <w:pPr>
              <w:spacing w:after="0" w:line="240" w:lineRule="auto"/>
              <w:rPr>
                <w:rFonts w:ascii="Arial" w:eastAsia="Arial" w:hAnsi="Arial" w:cs="Arial"/>
                <w:b/>
              </w:rPr>
            </w:pPr>
            <w:r>
              <w:rPr>
                <w:rFonts w:ascii="Arial" w:eastAsia="Arial" w:hAnsi="Arial" w:cs="Arial"/>
                <w:b/>
              </w:rPr>
              <w:t>Time</w:t>
            </w:r>
          </w:p>
        </w:tc>
      </w:tr>
      <w:tr w:rsidR="003E4DA8" w14:paraId="7471285D" w14:textId="77777777" w:rsidTr="003E4DA8">
        <w:tc>
          <w:tcPr>
            <w:tcW w:w="1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6D8499A" w14:textId="77777777" w:rsidR="003E4DA8" w:rsidRDefault="003E4DA8">
            <w:pPr>
              <w:spacing w:after="0" w:line="240" w:lineRule="auto"/>
              <w:rPr>
                <w:rFonts w:ascii="Arial" w:eastAsia="Arial" w:hAnsi="Arial" w:cs="Arial"/>
              </w:rPr>
            </w:pPr>
            <w:r>
              <w:rPr>
                <w:rFonts w:ascii="Arial" w:eastAsia="Arial" w:hAnsi="Arial" w:cs="Arial"/>
                <w:b/>
                <w:color w:val="000000"/>
              </w:rPr>
              <w:t>Welcome (5 min)</w:t>
            </w:r>
          </w:p>
          <w:p w14:paraId="328C40E2" w14:textId="77777777" w:rsidR="003E4DA8" w:rsidRDefault="003E4DA8">
            <w:pPr>
              <w:spacing w:after="0" w:line="240" w:lineRule="auto"/>
              <w:rPr>
                <w:rFonts w:ascii="Arial" w:eastAsia="Arial" w:hAnsi="Arial" w:cs="Arial"/>
              </w:rPr>
            </w:pPr>
          </w:p>
        </w:tc>
        <w:tc>
          <w:tcPr>
            <w:tcW w:w="43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9A1F0D2" w14:textId="77777777" w:rsidR="003E4DA8" w:rsidRDefault="003E4DA8">
            <w:pPr>
              <w:spacing w:after="0" w:line="240" w:lineRule="auto"/>
              <w:rPr>
                <w:rFonts w:ascii="Arial" w:eastAsia="Arial" w:hAnsi="Arial" w:cs="Arial"/>
              </w:rPr>
            </w:pPr>
            <w:r>
              <w:rPr>
                <w:rFonts w:ascii="Arial" w:eastAsia="Arial" w:hAnsi="Arial" w:cs="Arial"/>
                <w:b/>
              </w:rPr>
              <w:t>Floridea Di Ciommo, cambiaMO, director of cambiaMO, non-profit cooperative organization in Madrid &amp; Audrey Schreiber, Senior ERI</w:t>
            </w:r>
            <w:r>
              <w:rPr>
                <w:rFonts w:ascii="Arial" w:eastAsia="Arial" w:hAnsi="Arial" w:cs="Arial"/>
                <w:b/>
                <w:color w:val="000000"/>
              </w:rPr>
              <w:t>:</w:t>
            </w:r>
          </w:p>
          <w:p w14:paraId="64A09682" w14:textId="77777777" w:rsidR="003E4DA8" w:rsidRDefault="003E4DA8">
            <w:pPr>
              <w:keepNext/>
              <w:numPr>
                <w:ilvl w:val="0"/>
                <w:numId w:val="5"/>
              </w:numPr>
              <w:spacing w:before="80" w:after="0" w:line="240" w:lineRule="auto"/>
              <w:rPr>
                <w:rFonts w:ascii="Arial" w:eastAsia="Arial" w:hAnsi="Arial" w:cs="Arial"/>
              </w:rPr>
            </w:pPr>
            <w:r>
              <w:rPr>
                <w:rFonts w:ascii="Arial" w:eastAsia="Arial" w:hAnsi="Arial" w:cs="Arial"/>
              </w:rPr>
              <w:t xml:space="preserve">Welcomes </w:t>
            </w:r>
            <w:proofErr w:type="gramStart"/>
            <w:r>
              <w:rPr>
                <w:rFonts w:ascii="Arial" w:eastAsia="Arial" w:hAnsi="Arial" w:cs="Arial"/>
              </w:rPr>
              <w:t>participants</w:t>
            </w:r>
            <w:proofErr w:type="gramEnd"/>
          </w:p>
          <w:p w14:paraId="7FBADA7B" w14:textId="77777777" w:rsidR="003E4DA8" w:rsidRDefault="003E4DA8">
            <w:pPr>
              <w:keepNext/>
              <w:numPr>
                <w:ilvl w:val="0"/>
                <w:numId w:val="5"/>
              </w:numPr>
              <w:spacing w:after="0" w:line="240" w:lineRule="auto"/>
              <w:rPr>
                <w:rFonts w:ascii="Arial" w:eastAsia="Arial" w:hAnsi="Arial" w:cs="Arial"/>
              </w:rPr>
            </w:pPr>
            <w:proofErr w:type="spellStart"/>
            <w:r>
              <w:rPr>
                <w:rFonts w:ascii="Arial" w:eastAsia="Arial" w:hAnsi="Arial" w:cs="Arial"/>
              </w:rPr>
              <w:t>Recognises</w:t>
            </w:r>
            <w:proofErr w:type="spellEnd"/>
            <w:r>
              <w:rPr>
                <w:rFonts w:ascii="Arial" w:eastAsia="Arial" w:hAnsi="Arial" w:cs="Arial"/>
              </w:rPr>
              <w:t xml:space="preserve"> co-</w:t>
            </w:r>
            <w:proofErr w:type="gramStart"/>
            <w:r>
              <w:rPr>
                <w:rFonts w:ascii="Arial" w:eastAsia="Arial" w:hAnsi="Arial" w:cs="Arial"/>
              </w:rPr>
              <w:t>organizers</w:t>
            </w:r>
            <w:proofErr w:type="gramEnd"/>
          </w:p>
          <w:p w14:paraId="3E5C980B" w14:textId="77777777" w:rsidR="003E4DA8" w:rsidRDefault="003E4DA8">
            <w:pPr>
              <w:keepNext/>
              <w:numPr>
                <w:ilvl w:val="0"/>
                <w:numId w:val="5"/>
              </w:numPr>
              <w:spacing w:after="0" w:line="240" w:lineRule="auto"/>
              <w:rPr>
                <w:rFonts w:ascii="Arial" w:eastAsia="Arial" w:hAnsi="Arial" w:cs="Arial"/>
              </w:rPr>
            </w:pPr>
            <w:r>
              <w:rPr>
                <w:rFonts w:ascii="Arial" w:eastAsia="Arial" w:hAnsi="Arial" w:cs="Arial"/>
              </w:rPr>
              <w:t xml:space="preserve">Explains objective and structure of the </w:t>
            </w:r>
            <w:proofErr w:type="gramStart"/>
            <w:r>
              <w:rPr>
                <w:rFonts w:ascii="Arial" w:eastAsia="Arial" w:hAnsi="Arial" w:cs="Arial"/>
              </w:rPr>
              <w:t>event</w:t>
            </w:r>
            <w:proofErr w:type="gramEnd"/>
          </w:p>
          <w:p w14:paraId="0141C57A" w14:textId="77777777" w:rsidR="003E4DA8" w:rsidRDefault="003E4DA8">
            <w:pPr>
              <w:keepNext/>
              <w:numPr>
                <w:ilvl w:val="0"/>
                <w:numId w:val="5"/>
              </w:numPr>
              <w:spacing w:after="0" w:line="240" w:lineRule="auto"/>
              <w:rPr>
                <w:rFonts w:ascii="Arial" w:eastAsia="Arial" w:hAnsi="Arial" w:cs="Arial"/>
              </w:rPr>
            </w:pPr>
            <w:r>
              <w:rPr>
                <w:rFonts w:ascii="Arial" w:eastAsia="Arial" w:hAnsi="Arial" w:cs="Arial"/>
              </w:rPr>
              <w:t xml:space="preserve">Gives a 1-minute intro to set the stage for the </w:t>
            </w:r>
            <w:proofErr w:type="gramStart"/>
            <w:r>
              <w:rPr>
                <w:rFonts w:ascii="Arial" w:eastAsia="Arial" w:hAnsi="Arial" w:cs="Arial"/>
              </w:rPr>
              <w:t>event</w:t>
            </w:r>
            <w:proofErr w:type="gramEnd"/>
          </w:p>
          <w:p w14:paraId="534186E0" w14:textId="77777777" w:rsidR="003E4DA8" w:rsidRDefault="003E4DA8">
            <w:pPr>
              <w:keepNext/>
              <w:numPr>
                <w:ilvl w:val="0"/>
                <w:numId w:val="5"/>
              </w:numPr>
              <w:spacing w:after="0" w:line="240" w:lineRule="auto"/>
              <w:rPr>
                <w:rFonts w:ascii="Arial" w:eastAsia="Arial" w:hAnsi="Arial" w:cs="Arial"/>
              </w:rPr>
            </w:pPr>
            <w:r>
              <w:rPr>
                <w:rFonts w:ascii="Arial" w:eastAsia="Arial" w:hAnsi="Arial" w:cs="Arial"/>
              </w:rPr>
              <w:t>Mentions speakers will be speaking in English and key points translation could be available in Spanish and French.</w:t>
            </w:r>
          </w:p>
        </w:tc>
        <w:tc>
          <w:tcPr>
            <w:tcW w:w="340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5C367C7" w14:textId="77777777" w:rsidR="003E4DA8" w:rsidRDefault="003E4DA8">
            <w:pPr>
              <w:spacing w:before="80" w:after="0" w:line="240" w:lineRule="auto"/>
              <w:rPr>
                <w:rFonts w:ascii="Arial" w:eastAsia="Arial" w:hAnsi="Arial" w:cs="Arial"/>
              </w:rPr>
            </w:pPr>
            <w:r>
              <w:rPr>
                <w:rFonts w:ascii="Arial" w:eastAsia="Arial" w:hAnsi="Arial" w:cs="Arial"/>
              </w:rPr>
              <w:t>16:15- 16:20</w:t>
            </w:r>
          </w:p>
        </w:tc>
      </w:tr>
      <w:tr w:rsidR="003E4DA8" w14:paraId="20F7764F" w14:textId="77777777" w:rsidTr="003E4DA8">
        <w:tc>
          <w:tcPr>
            <w:tcW w:w="1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4266748" w14:textId="77777777" w:rsidR="003E4DA8" w:rsidRDefault="003E4DA8">
            <w:pPr>
              <w:spacing w:after="0" w:line="240" w:lineRule="auto"/>
              <w:rPr>
                <w:rFonts w:ascii="Arial" w:eastAsia="Arial" w:hAnsi="Arial" w:cs="Arial"/>
                <w:b/>
                <w:color w:val="000000"/>
              </w:rPr>
            </w:pPr>
            <w:r>
              <w:rPr>
                <w:rFonts w:ascii="Arial" w:eastAsia="Arial" w:hAnsi="Arial" w:cs="Arial"/>
                <w:b/>
                <w:color w:val="000000"/>
              </w:rPr>
              <w:t xml:space="preserve">Opening Remarks </w:t>
            </w:r>
            <w:r>
              <w:rPr>
                <w:rFonts w:ascii="Arial" w:eastAsia="Arial" w:hAnsi="Arial" w:cs="Arial"/>
                <w:b/>
              </w:rPr>
              <w:t>(7 min)</w:t>
            </w:r>
          </w:p>
        </w:tc>
        <w:tc>
          <w:tcPr>
            <w:tcW w:w="43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054F36C" w14:textId="77777777" w:rsidR="003E4DA8" w:rsidRDefault="003E4DA8">
            <w:pPr>
              <w:spacing w:after="0" w:line="240" w:lineRule="auto"/>
              <w:rPr>
                <w:rFonts w:ascii="Arial" w:eastAsia="Arial" w:hAnsi="Arial" w:cs="Arial"/>
                <w:b/>
                <w:color w:val="000000"/>
              </w:rPr>
            </w:pPr>
            <w:r>
              <w:rPr>
                <w:rFonts w:ascii="Arial" w:eastAsia="Arial" w:hAnsi="Arial" w:cs="Arial"/>
                <w:b/>
              </w:rPr>
              <w:t>Floridea Di Ciommo, cambiaMO:</w:t>
            </w:r>
          </w:p>
          <w:p w14:paraId="160B4DE7" w14:textId="77777777" w:rsidR="003E4DA8" w:rsidRDefault="003E4DA8">
            <w:pPr>
              <w:numPr>
                <w:ilvl w:val="0"/>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P</w:t>
            </w:r>
            <w:r>
              <w:rPr>
                <w:rFonts w:ascii="Arial" w:eastAsia="Arial" w:hAnsi="Arial" w:cs="Arial"/>
                <w:color w:val="000000"/>
              </w:rPr>
              <w:t xml:space="preserve">rovides 5 minutes of opening </w:t>
            </w:r>
            <w:proofErr w:type="gramStart"/>
            <w:r>
              <w:rPr>
                <w:rFonts w:ascii="Arial" w:eastAsia="Arial" w:hAnsi="Arial" w:cs="Arial"/>
                <w:color w:val="000000"/>
              </w:rPr>
              <w:t>remarks</w:t>
            </w:r>
            <w:proofErr w:type="gramEnd"/>
            <w:r>
              <w:rPr>
                <w:rFonts w:ascii="Arial" w:eastAsia="Arial" w:hAnsi="Arial" w:cs="Arial"/>
                <w:color w:val="000000"/>
              </w:rPr>
              <w:t xml:space="preserve"> </w:t>
            </w:r>
          </w:p>
          <w:p w14:paraId="4AB85E53" w14:textId="77777777" w:rsidR="003E4DA8" w:rsidRDefault="003E4DA8">
            <w:pPr>
              <w:numPr>
                <w:ilvl w:val="0"/>
                <w:numId w:val="9"/>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Sets the stage for panel </w:t>
            </w:r>
            <w:proofErr w:type="gramStart"/>
            <w:r>
              <w:rPr>
                <w:rFonts w:ascii="Arial" w:eastAsia="Arial" w:hAnsi="Arial" w:cs="Arial"/>
              </w:rPr>
              <w:t>discussion</w:t>
            </w:r>
            <w:proofErr w:type="gramEnd"/>
          </w:p>
          <w:p w14:paraId="1E0773F7" w14:textId="77777777" w:rsidR="003E4DA8" w:rsidRDefault="003E4DA8">
            <w:pPr>
              <w:numPr>
                <w:ilvl w:val="0"/>
                <w:numId w:val="9"/>
              </w:numPr>
              <w:pBdr>
                <w:top w:val="nil"/>
                <w:left w:val="nil"/>
                <w:bottom w:val="nil"/>
                <w:right w:val="nil"/>
                <w:between w:val="nil"/>
              </w:pBdr>
              <w:spacing w:after="0" w:line="240" w:lineRule="auto"/>
              <w:rPr>
                <w:rFonts w:ascii="Arial" w:eastAsia="Arial" w:hAnsi="Arial" w:cs="Arial"/>
              </w:rPr>
            </w:pPr>
            <w:r>
              <w:rPr>
                <w:rFonts w:ascii="Arial" w:eastAsia="Arial" w:hAnsi="Arial" w:cs="Arial"/>
              </w:rPr>
              <w:t>Explains dynamic of the panel discussion with 2 rounds of questions followed by Q&amp;A </w:t>
            </w:r>
          </w:p>
        </w:tc>
        <w:tc>
          <w:tcPr>
            <w:tcW w:w="340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06FED82" w14:textId="77777777" w:rsidR="003E4DA8" w:rsidRDefault="003E4DA8">
            <w:pPr>
              <w:spacing w:before="80" w:after="0" w:line="240" w:lineRule="auto"/>
              <w:rPr>
                <w:rFonts w:ascii="Arial" w:eastAsia="Arial" w:hAnsi="Arial" w:cs="Arial"/>
              </w:rPr>
            </w:pPr>
            <w:r>
              <w:rPr>
                <w:rFonts w:ascii="Arial" w:eastAsia="Arial" w:hAnsi="Arial" w:cs="Arial"/>
              </w:rPr>
              <w:t>16:20- 16:27</w:t>
            </w:r>
          </w:p>
        </w:tc>
      </w:tr>
      <w:tr w:rsidR="003E4DA8" w14:paraId="57283F18" w14:textId="77777777" w:rsidTr="003E4DA8">
        <w:trPr>
          <w:trHeight w:val="1294"/>
        </w:trPr>
        <w:tc>
          <w:tcPr>
            <w:tcW w:w="1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082859F" w14:textId="77777777" w:rsidR="003E4DA8" w:rsidRDefault="003E4DA8">
            <w:pPr>
              <w:spacing w:after="0" w:line="240" w:lineRule="auto"/>
              <w:rPr>
                <w:rFonts w:ascii="Arial" w:eastAsia="Arial" w:hAnsi="Arial" w:cs="Arial"/>
              </w:rPr>
            </w:pPr>
            <w:r>
              <w:rPr>
                <w:rFonts w:ascii="Arial" w:eastAsia="Arial" w:hAnsi="Arial" w:cs="Arial"/>
                <w:b/>
              </w:rPr>
              <w:t>Panel discussion - Question round 1 (20 min)</w:t>
            </w:r>
          </w:p>
          <w:p w14:paraId="3A4D0532" w14:textId="77777777" w:rsidR="003E4DA8" w:rsidRDefault="003E4DA8">
            <w:pPr>
              <w:spacing w:after="0" w:line="240" w:lineRule="auto"/>
              <w:rPr>
                <w:rFonts w:ascii="Arial" w:eastAsia="Arial" w:hAnsi="Arial" w:cs="Arial"/>
              </w:rPr>
            </w:pPr>
          </w:p>
          <w:p w14:paraId="37CD203D" w14:textId="77777777" w:rsidR="003E4DA8" w:rsidRDefault="003E4DA8">
            <w:pPr>
              <w:spacing w:line="240" w:lineRule="auto"/>
              <w:rPr>
                <w:rFonts w:ascii="Arial" w:eastAsia="Arial" w:hAnsi="Arial" w:cs="Arial"/>
              </w:rPr>
            </w:pPr>
          </w:p>
        </w:tc>
        <w:tc>
          <w:tcPr>
            <w:tcW w:w="43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35A8C2A" w14:textId="77777777" w:rsidR="003E4DA8" w:rsidRPr="003E4DA8" w:rsidRDefault="003E4DA8">
            <w:pPr>
              <w:spacing w:after="0" w:line="240" w:lineRule="auto"/>
              <w:rPr>
                <w:rFonts w:ascii="Arial" w:eastAsia="Arial" w:hAnsi="Arial" w:cs="Arial"/>
                <w:b/>
                <w:lang w:val="it-IT"/>
              </w:rPr>
            </w:pPr>
            <w:r w:rsidRPr="003E4DA8">
              <w:rPr>
                <w:rFonts w:ascii="Arial" w:eastAsia="Arial" w:hAnsi="Arial" w:cs="Arial"/>
                <w:b/>
                <w:lang w:val="it-IT"/>
              </w:rPr>
              <w:t>Floridea Di Ciommo, cambiaMO &amp; Audrey Schreiber, Senior Campaigner ERI:</w:t>
            </w:r>
          </w:p>
          <w:p w14:paraId="53C01673" w14:textId="77777777" w:rsidR="003E4DA8" w:rsidRDefault="003E4DA8">
            <w:pPr>
              <w:numPr>
                <w:ilvl w:val="0"/>
                <w:numId w:val="9"/>
              </w:numPr>
              <w:spacing w:after="0" w:line="240" w:lineRule="auto"/>
              <w:rPr>
                <w:rFonts w:ascii="Arial" w:eastAsia="Arial" w:hAnsi="Arial" w:cs="Arial"/>
              </w:rPr>
            </w:pPr>
            <w:r>
              <w:rPr>
                <w:rFonts w:ascii="Arial" w:eastAsia="Arial" w:hAnsi="Arial" w:cs="Arial"/>
              </w:rPr>
              <w:t xml:space="preserve">Introduces panelists and asks them questions in two </w:t>
            </w:r>
            <w:proofErr w:type="gramStart"/>
            <w:r>
              <w:rPr>
                <w:rFonts w:ascii="Arial" w:eastAsia="Arial" w:hAnsi="Arial" w:cs="Arial"/>
              </w:rPr>
              <w:t>rounds</w:t>
            </w:r>
            <w:proofErr w:type="gramEnd"/>
          </w:p>
          <w:p w14:paraId="0B2A28E6" w14:textId="77777777" w:rsidR="003E4DA8" w:rsidRDefault="003E4DA8">
            <w:pPr>
              <w:spacing w:after="0" w:line="240" w:lineRule="auto"/>
              <w:rPr>
                <w:rFonts w:ascii="Arial" w:eastAsia="Arial" w:hAnsi="Arial" w:cs="Arial"/>
              </w:rPr>
            </w:pPr>
          </w:p>
          <w:p w14:paraId="6B6FC157" w14:textId="77777777" w:rsidR="003E4DA8" w:rsidRDefault="003E4DA8">
            <w:pPr>
              <w:spacing w:line="240" w:lineRule="auto"/>
              <w:rPr>
                <w:rFonts w:ascii="Arial" w:eastAsia="Arial" w:hAnsi="Arial" w:cs="Arial"/>
                <w:b/>
              </w:rPr>
            </w:pPr>
            <w:r>
              <w:rPr>
                <w:rFonts w:ascii="Arial" w:eastAsia="Arial" w:hAnsi="Arial" w:cs="Arial"/>
                <w:b/>
                <w:color w:val="222222"/>
                <w:highlight w:val="white"/>
              </w:rPr>
              <w:t>Speakers:  </w:t>
            </w:r>
          </w:p>
          <w:p w14:paraId="395912E1" w14:textId="77777777" w:rsidR="003E4DA8" w:rsidRDefault="003E4DA8">
            <w:pPr>
              <w:numPr>
                <w:ilvl w:val="0"/>
                <w:numId w:val="10"/>
              </w:numPr>
              <w:spacing w:after="0" w:line="240" w:lineRule="auto"/>
              <w:rPr>
                <w:rFonts w:ascii="Arial" w:eastAsia="Arial" w:hAnsi="Arial" w:cs="Arial"/>
                <w:b/>
              </w:rPr>
            </w:pPr>
            <w:r>
              <w:rPr>
                <w:rFonts w:ascii="Arial" w:eastAsia="Arial" w:hAnsi="Arial" w:cs="Arial"/>
                <w:b/>
              </w:rPr>
              <w:t>Alejandra Lozano</w:t>
            </w:r>
            <w:r w:rsidRPr="003E4DA8">
              <w:rPr>
                <w:rFonts w:ascii="Arial" w:eastAsia="Arial" w:hAnsi="Arial" w:cs="Arial"/>
                <w:bCs/>
              </w:rPr>
              <w:t>, researcher for action in implementing a Human rights approach to the energy transition, GI-</w:t>
            </w:r>
            <w:proofErr w:type="gramStart"/>
            <w:r w:rsidRPr="003E4DA8">
              <w:rPr>
                <w:rFonts w:ascii="Arial" w:eastAsia="Arial" w:hAnsi="Arial" w:cs="Arial"/>
                <w:bCs/>
              </w:rPr>
              <w:t>ESCR;</w:t>
            </w:r>
            <w:proofErr w:type="gramEnd"/>
            <w:r>
              <w:rPr>
                <w:rFonts w:ascii="Arial" w:eastAsia="Arial" w:hAnsi="Arial" w:cs="Arial"/>
                <w:b/>
              </w:rPr>
              <w:t xml:space="preserve"> </w:t>
            </w:r>
          </w:p>
          <w:p w14:paraId="29360759" w14:textId="1B66CEA0" w:rsidR="003E4DA8" w:rsidRPr="003E4DA8" w:rsidRDefault="003E4DA8">
            <w:pPr>
              <w:numPr>
                <w:ilvl w:val="0"/>
                <w:numId w:val="10"/>
              </w:numPr>
              <w:spacing w:after="0" w:line="240" w:lineRule="auto"/>
              <w:rPr>
                <w:rFonts w:ascii="Arial" w:eastAsia="Arial" w:hAnsi="Arial" w:cs="Arial"/>
                <w:bCs/>
              </w:rPr>
            </w:pPr>
            <w:r>
              <w:rPr>
                <w:rFonts w:ascii="Arial" w:eastAsia="Arial" w:hAnsi="Arial" w:cs="Arial"/>
                <w:b/>
              </w:rPr>
              <w:lastRenderedPageBreak/>
              <w:t xml:space="preserve">Hailey Campbell, </w:t>
            </w:r>
            <w:r w:rsidRPr="003E4DA8">
              <w:rPr>
                <w:rFonts w:ascii="Arial" w:eastAsia="Arial" w:hAnsi="Arial" w:cs="Arial"/>
                <w:bCs/>
              </w:rPr>
              <w:t>is a young climate activist and Co-Executive Director Care About Climate</w:t>
            </w:r>
          </w:p>
          <w:p w14:paraId="1C854FFF" w14:textId="0829CA24" w:rsidR="003E4DA8" w:rsidRDefault="003E4DA8" w:rsidP="003E4DA8">
            <w:pPr>
              <w:numPr>
                <w:ilvl w:val="0"/>
                <w:numId w:val="10"/>
              </w:numPr>
              <w:spacing w:line="240" w:lineRule="auto"/>
              <w:rPr>
                <w:rFonts w:ascii="Arial" w:eastAsia="Arial" w:hAnsi="Arial" w:cs="Arial"/>
                <w:b/>
                <w:color w:val="222222"/>
                <w:highlight w:val="white"/>
              </w:rPr>
            </w:pPr>
            <w:r w:rsidRPr="003E4DA8">
              <w:rPr>
                <w:rFonts w:ascii="Arial" w:eastAsia="Arial" w:hAnsi="Arial" w:cs="Arial"/>
                <w:b/>
              </w:rPr>
              <w:t xml:space="preserve">Natural Justice, </w:t>
            </w:r>
            <w:r w:rsidRPr="003E4DA8">
              <w:rPr>
                <w:rFonts w:ascii="Arial" w:eastAsia="Arial" w:hAnsi="Arial" w:cs="Arial"/>
                <w:bCs/>
              </w:rPr>
              <w:t>NGO who is active in Defending Rights against Environmental and Social Impacts</w:t>
            </w:r>
          </w:p>
        </w:tc>
        <w:tc>
          <w:tcPr>
            <w:tcW w:w="340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2D7F3C3" w14:textId="77777777" w:rsidR="003E4DA8" w:rsidRDefault="003E4DA8">
            <w:pPr>
              <w:spacing w:after="0" w:line="240" w:lineRule="auto"/>
              <w:rPr>
                <w:rFonts w:ascii="Arial" w:eastAsia="Arial" w:hAnsi="Arial" w:cs="Arial"/>
              </w:rPr>
            </w:pPr>
          </w:p>
          <w:p w14:paraId="31AF41B4" w14:textId="77777777" w:rsidR="003E4DA8" w:rsidRDefault="003E4DA8">
            <w:pPr>
              <w:spacing w:after="0" w:line="240" w:lineRule="auto"/>
              <w:rPr>
                <w:rFonts w:ascii="Arial" w:eastAsia="Arial" w:hAnsi="Arial" w:cs="Arial"/>
              </w:rPr>
            </w:pPr>
            <w:r>
              <w:rPr>
                <w:rFonts w:ascii="Arial" w:eastAsia="Arial" w:hAnsi="Arial" w:cs="Arial"/>
              </w:rPr>
              <w:t>16:27- 16:47</w:t>
            </w:r>
          </w:p>
          <w:p w14:paraId="2B786345" w14:textId="77777777" w:rsidR="003E4DA8" w:rsidRDefault="003E4DA8">
            <w:pPr>
              <w:spacing w:after="0" w:line="240" w:lineRule="auto"/>
              <w:rPr>
                <w:rFonts w:ascii="Arial" w:eastAsia="Arial" w:hAnsi="Arial" w:cs="Arial"/>
              </w:rPr>
            </w:pPr>
          </w:p>
          <w:p w14:paraId="4485267B" w14:textId="77777777" w:rsidR="003E4DA8" w:rsidRDefault="003E4DA8">
            <w:pPr>
              <w:spacing w:after="0" w:line="240" w:lineRule="auto"/>
              <w:rPr>
                <w:rFonts w:ascii="Arial" w:eastAsia="Arial" w:hAnsi="Arial" w:cs="Arial"/>
              </w:rPr>
            </w:pPr>
            <w:r>
              <w:rPr>
                <w:rFonts w:ascii="Arial" w:eastAsia="Arial" w:hAnsi="Arial" w:cs="Arial"/>
              </w:rPr>
              <w:t xml:space="preserve">Each speaker responds 2 questions, and each answer should be 3 </w:t>
            </w:r>
            <w:proofErr w:type="gramStart"/>
            <w:r>
              <w:rPr>
                <w:rFonts w:ascii="Arial" w:eastAsia="Arial" w:hAnsi="Arial" w:cs="Arial"/>
              </w:rPr>
              <w:t>minutes</w:t>
            </w:r>
            <w:proofErr w:type="gramEnd"/>
            <w:r>
              <w:rPr>
                <w:rFonts w:ascii="Arial" w:eastAsia="Arial" w:hAnsi="Arial" w:cs="Arial"/>
              </w:rPr>
              <w:t xml:space="preserve"> </w:t>
            </w:r>
          </w:p>
          <w:p w14:paraId="43222369" w14:textId="77777777" w:rsidR="003E4DA8" w:rsidRDefault="003E4DA8">
            <w:pPr>
              <w:spacing w:after="0" w:line="240" w:lineRule="auto"/>
              <w:rPr>
                <w:rFonts w:ascii="Arial" w:eastAsia="Arial" w:hAnsi="Arial" w:cs="Arial"/>
              </w:rPr>
            </w:pPr>
          </w:p>
          <w:p w14:paraId="0FB54E1C" w14:textId="77777777" w:rsidR="003E4DA8" w:rsidRDefault="003E4DA8">
            <w:pPr>
              <w:spacing w:after="0" w:line="240" w:lineRule="auto"/>
              <w:rPr>
                <w:rFonts w:ascii="Arial" w:eastAsia="Arial" w:hAnsi="Arial" w:cs="Arial"/>
              </w:rPr>
            </w:pPr>
          </w:p>
          <w:p w14:paraId="39824F48" w14:textId="77777777" w:rsidR="003E4DA8" w:rsidRDefault="003E4DA8">
            <w:pPr>
              <w:spacing w:after="0" w:line="240" w:lineRule="auto"/>
              <w:rPr>
                <w:rFonts w:ascii="Arial" w:eastAsia="Arial" w:hAnsi="Arial" w:cs="Arial"/>
              </w:rPr>
            </w:pPr>
          </w:p>
        </w:tc>
      </w:tr>
      <w:tr w:rsidR="003E4DA8" w14:paraId="5CF13EE5" w14:textId="77777777" w:rsidTr="003E4DA8">
        <w:trPr>
          <w:trHeight w:val="1294"/>
        </w:trPr>
        <w:tc>
          <w:tcPr>
            <w:tcW w:w="1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E094F90" w14:textId="77777777" w:rsidR="003E4DA8" w:rsidRDefault="003E4DA8">
            <w:pPr>
              <w:spacing w:after="0" w:line="240" w:lineRule="auto"/>
              <w:rPr>
                <w:rFonts w:ascii="Arial" w:eastAsia="Arial" w:hAnsi="Arial" w:cs="Arial"/>
              </w:rPr>
            </w:pPr>
            <w:r>
              <w:rPr>
                <w:rFonts w:ascii="Arial" w:eastAsia="Arial" w:hAnsi="Arial" w:cs="Arial"/>
                <w:b/>
              </w:rPr>
              <w:t>Panel discussion - Question round 2 (20 min)</w:t>
            </w:r>
          </w:p>
          <w:p w14:paraId="063E2AF9" w14:textId="77777777" w:rsidR="003E4DA8" w:rsidRDefault="003E4DA8">
            <w:pPr>
              <w:spacing w:after="0" w:line="240" w:lineRule="auto"/>
              <w:rPr>
                <w:rFonts w:ascii="Arial" w:eastAsia="Arial" w:hAnsi="Arial" w:cs="Arial"/>
              </w:rPr>
            </w:pPr>
          </w:p>
          <w:p w14:paraId="1A0335E7" w14:textId="77777777" w:rsidR="003E4DA8" w:rsidRDefault="003E4DA8">
            <w:pPr>
              <w:spacing w:line="240" w:lineRule="auto"/>
              <w:rPr>
                <w:rFonts w:ascii="Arial" w:eastAsia="Arial" w:hAnsi="Arial" w:cs="Arial"/>
              </w:rPr>
            </w:pPr>
          </w:p>
        </w:tc>
        <w:tc>
          <w:tcPr>
            <w:tcW w:w="43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8378F2D" w14:textId="77777777" w:rsidR="003E4DA8" w:rsidRPr="003E4DA8" w:rsidRDefault="003E4DA8">
            <w:pPr>
              <w:spacing w:after="0" w:line="240" w:lineRule="auto"/>
              <w:rPr>
                <w:rFonts w:ascii="Arial" w:eastAsia="Arial" w:hAnsi="Arial" w:cs="Arial"/>
                <w:b/>
                <w:lang w:val="it-IT"/>
              </w:rPr>
            </w:pPr>
            <w:r w:rsidRPr="003E4DA8">
              <w:rPr>
                <w:rFonts w:ascii="Arial" w:eastAsia="Arial" w:hAnsi="Arial" w:cs="Arial"/>
                <w:b/>
                <w:lang w:val="it-IT"/>
              </w:rPr>
              <w:t>Floridea Di Ciommo, cambiaMO &amp; Audrey Schreiber, ERI:</w:t>
            </w:r>
          </w:p>
          <w:p w14:paraId="567C63EC" w14:textId="77777777" w:rsidR="003E4DA8" w:rsidRDefault="003E4DA8">
            <w:pPr>
              <w:numPr>
                <w:ilvl w:val="0"/>
                <w:numId w:val="9"/>
              </w:numPr>
              <w:spacing w:after="0" w:line="240" w:lineRule="auto"/>
              <w:rPr>
                <w:rFonts w:ascii="Arial" w:eastAsia="Arial" w:hAnsi="Arial" w:cs="Arial"/>
              </w:rPr>
            </w:pPr>
            <w:r>
              <w:rPr>
                <w:rFonts w:ascii="Arial" w:eastAsia="Arial" w:hAnsi="Arial" w:cs="Arial"/>
              </w:rPr>
              <w:t xml:space="preserve">Introduces panelists and asks them </w:t>
            </w:r>
            <w:proofErr w:type="gramStart"/>
            <w:r>
              <w:rPr>
                <w:rFonts w:ascii="Arial" w:eastAsia="Arial" w:hAnsi="Arial" w:cs="Arial"/>
              </w:rPr>
              <w:t>questions</w:t>
            </w:r>
            <w:proofErr w:type="gramEnd"/>
          </w:p>
          <w:p w14:paraId="7D1245DF" w14:textId="77777777" w:rsidR="003E4DA8" w:rsidRDefault="003E4DA8">
            <w:pPr>
              <w:spacing w:after="0" w:line="240" w:lineRule="auto"/>
              <w:rPr>
                <w:rFonts w:ascii="Arial" w:eastAsia="Arial" w:hAnsi="Arial" w:cs="Arial"/>
              </w:rPr>
            </w:pPr>
          </w:p>
          <w:p w14:paraId="410F86DB" w14:textId="77777777" w:rsidR="003E4DA8" w:rsidRDefault="003E4DA8">
            <w:pPr>
              <w:spacing w:line="240" w:lineRule="auto"/>
              <w:rPr>
                <w:rFonts w:ascii="Arial" w:eastAsia="Arial" w:hAnsi="Arial" w:cs="Arial"/>
                <w:b/>
              </w:rPr>
            </w:pPr>
            <w:r>
              <w:rPr>
                <w:rFonts w:ascii="Arial" w:eastAsia="Arial" w:hAnsi="Arial" w:cs="Arial"/>
                <w:b/>
                <w:color w:val="222222"/>
                <w:highlight w:val="white"/>
              </w:rPr>
              <w:t>Speakers:  </w:t>
            </w:r>
          </w:p>
          <w:p w14:paraId="0BB5495E" w14:textId="463C8C03" w:rsidR="003E4DA8" w:rsidRDefault="003E4DA8">
            <w:pPr>
              <w:numPr>
                <w:ilvl w:val="0"/>
                <w:numId w:val="10"/>
              </w:numPr>
              <w:spacing w:after="0" w:line="240" w:lineRule="auto"/>
              <w:rPr>
                <w:rFonts w:ascii="Arial" w:eastAsia="Arial" w:hAnsi="Arial" w:cs="Arial"/>
                <w:b/>
              </w:rPr>
            </w:pPr>
            <w:r>
              <w:rPr>
                <w:rFonts w:ascii="Arial" w:eastAsia="Arial" w:hAnsi="Arial" w:cs="Arial"/>
                <w:b/>
              </w:rPr>
              <w:t xml:space="preserve">Elham </w:t>
            </w:r>
            <w:proofErr w:type="spellStart"/>
            <w:r>
              <w:rPr>
                <w:rFonts w:ascii="Arial" w:eastAsia="Arial" w:hAnsi="Arial" w:cs="Arial"/>
                <w:b/>
              </w:rPr>
              <w:t>Youssefian</w:t>
            </w:r>
            <w:proofErr w:type="spellEnd"/>
            <w:r>
              <w:rPr>
                <w:rFonts w:ascii="Arial" w:eastAsia="Arial" w:hAnsi="Arial" w:cs="Arial"/>
                <w:b/>
              </w:rPr>
              <w:t xml:space="preserve">, </w:t>
            </w:r>
            <w:r w:rsidRPr="003E4DA8">
              <w:rPr>
                <w:rFonts w:ascii="Arial" w:eastAsia="Arial" w:hAnsi="Arial" w:cs="Arial"/>
                <w:bCs/>
              </w:rPr>
              <w:t xml:space="preserve">Humanitarian, Disaster Risk Reduction and Climate Action senior Advisor in the in the International Disability </w:t>
            </w:r>
            <w:proofErr w:type="gramStart"/>
            <w:r w:rsidRPr="003E4DA8">
              <w:rPr>
                <w:rFonts w:ascii="Arial" w:eastAsia="Arial" w:hAnsi="Arial" w:cs="Arial"/>
                <w:bCs/>
              </w:rPr>
              <w:t>Alliance</w:t>
            </w:r>
            <w:r>
              <w:rPr>
                <w:rFonts w:ascii="Arial" w:eastAsia="Arial" w:hAnsi="Arial" w:cs="Arial"/>
                <w:b/>
              </w:rPr>
              <w:t>;</w:t>
            </w:r>
            <w:proofErr w:type="gramEnd"/>
            <w:r>
              <w:rPr>
                <w:rFonts w:ascii="Arial" w:eastAsia="Arial" w:hAnsi="Arial" w:cs="Arial"/>
                <w:b/>
              </w:rPr>
              <w:t xml:space="preserve"> </w:t>
            </w:r>
          </w:p>
          <w:p w14:paraId="44CC4B67" w14:textId="1FC82350" w:rsidR="003E4DA8" w:rsidRPr="003E4DA8" w:rsidRDefault="003E4DA8">
            <w:pPr>
              <w:numPr>
                <w:ilvl w:val="0"/>
                <w:numId w:val="10"/>
              </w:numPr>
              <w:spacing w:after="0" w:line="240" w:lineRule="auto"/>
              <w:rPr>
                <w:rFonts w:ascii="Arial" w:eastAsia="Arial" w:hAnsi="Arial" w:cs="Arial"/>
                <w:bCs/>
              </w:rPr>
            </w:pPr>
            <w:proofErr w:type="spellStart"/>
            <w:r>
              <w:rPr>
                <w:rFonts w:ascii="Arial" w:eastAsia="Arial" w:hAnsi="Arial" w:cs="Arial"/>
                <w:b/>
              </w:rPr>
              <w:t>Yago</w:t>
            </w:r>
            <w:proofErr w:type="spellEnd"/>
            <w:r>
              <w:rPr>
                <w:rFonts w:ascii="Arial" w:eastAsia="Arial" w:hAnsi="Arial" w:cs="Arial"/>
                <w:b/>
              </w:rPr>
              <w:t xml:space="preserve"> Bermejo </w:t>
            </w:r>
            <w:proofErr w:type="spellStart"/>
            <w:r>
              <w:rPr>
                <w:rFonts w:ascii="Arial" w:eastAsia="Arial" w:hAnsi="Arial" w:cs="Arial"/>
                <w:b/>
              </w:rPr>
              <w:t>Abati</w:t>
            </w:r>
            <w:proofErr w:type="spellEnd"/>
            <w:r>
              <w:rPr>
                <w:rFonts w:ascii="Arial" w:eastAsia="Arial" w:hAnsi="Arial" w:cs="Arial"/>
                <w:b/>
              </w:rPr>
              <w:t xml:space="preserve">, </w:t>
            </w:r>
            <w:r w:rsidRPr="003E4DA8">
              <w:rPr>
                <w:rFonts w:ascii="Arial" w:eastAsia="Arial" w:hAnsi="Arial" w:cs="Arial"/>
                <w:bCs/>
              </w:rPr>
              <w:t xml:space="preserve">Knowledge Network on Climate Assemblies KNOCA for increasing democracy in climate change </w:t>
            </w:r>
            <w:r>
              <w:rPr>
                <w:rFonts w:ascii="Arial" w:eastAsia="Arial" w:hAnsi="Arial" w:cs="Arial"/>
                <w:bCs/>
              </w:rPr>
              <w:t xml:space="preserve">adaptation </w:t>
            </w:r>
            <w:proofErr w:type="gramStart"/>
            <w:r w:rsidRPr="003E4DA8">
              <w:rPr>
                <w:rFonts w:ascii="Arial" w:eastAsia="Arial" w:hAnsi="Arial" w:cs="Arial"/>
                <w:bCs/>
              </w:rPr>
              <w:t>issues;</w:t>
            </w:r>
            <w:proofErr w:type="gramEnd"/>
            <w:r w:rsidRPr="003E4DA8">
              <w:rPr>
                <w:rFonts w:ascii="Arial" w:eastAsia="Arial" w:hAnsi="Arial" w:cs="Arial"/>
                <w:bCs/>
              </w:rPr>
              <w:t xml:space="preserve"> </w:t>
            </w:r>
          </w:p>
          <w:p w14:paraId="5C60B5CE" w14:textId="73B56181" w:rsidR="003E4DA8" w:rsidRDefault="003E4DA8" w:rsidP="003E4DA8">
            <w:pPr>
              <w:numPr>
                <w:ilvl w:val="0"/>
                <w:numId w:val="10"/>
              </w:numPr>
              <w:spacing w:line="240" w:lineRule="auto"/>
              <w:rPr>
                <w:rFonts w:ascii="Arial" w:eastAsia="Arial" w:hAnsi="Arial" w:cs="Arial"/>
                <w:b/>
                <w:color w:val="222222"/>
                <w:highlight w:val="white"/>
              </w:rPr>
            </w:pPr>
            <w:r w:rsidRPr="003E4DA8">
              <w:rPr>
                <w:rFonts w:ascii="Arial" w:eastAsia="Arial" w:hAnsi="Arial" w:cs="Arial"/>
                <w:b/>
              </w:rPr>
              <w:t xml:space="preserve">Lien Vandamme, </w:t>
            </w:r>
            <w:r w:rsidRPr="003E4DA8">
              <w:rPr>
                <w:rFonts w:ascii="Arial" w:eastAsia="Arial" w:hAnsi="Arial" w:cs="Arial"/>
                <w:bCs/>
              </w:rPr>
              <w:t>Ciel, Senior Campaigner and co-facilitator of the Human Rights and Climate Change Working Group</w:t>
            </w:r>
          </w:p>
        </w:tc>
        <w:tc>
          <w:tcPr>
            <w:tcW w:w="340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2068A3F" w14:textId="77777777" w:rsidR="003E4DA8" w:rsidRDefault="003E4DA8">
            <w:pPr>
              <w:spacing w:after="0" w:line="240" w:lineRule="auto"/>
              <w:rPr>
                <w:rFonts w:ascii="Arial" w:eastAsia="Arial" w:hAnsi="Arial" w:cs="Arial"/>
              </w:rPr>
            </w:pPr>
          </w:p>
          <w:p w14:paraId="1FF24A09" w14:textId="77777777" w:rsidR="003E4DA8" w:rsidRDefault="003E4DA8">
            <w:pPr>
              <w:spacing w:after="0" w:line="240" w:lineRule="auto"/>
              <w:rPr>
                <w:rFonts w:ascii="Arial" w:eastAsia="Arial" w:hAnsi="Arial" w:cs="Arial"/>
              </w:rPr>
            </w:pPr>
            <w:r>
              <w:rPr>
                <w:rFonts w:ascii="Arial" w:eastAsia="Arial" w:hAnsi="Arial" w:cs="Arial"/>
              </w:rPr>
              <w:t>16:47- 17:07</w:t>
            </w:r>
          </w:p>
          <w:p w14:paraId="2D0F091F" w14:textId="77777777" w:rsidR="003E4DA8" w:rsidRDefault="003E4DA8">
            <w:pPr>
              <w:spacing w:after="0" w:line="240" w:lineRule="auto"/>
              <w:rPr>
                <w:rFonts w:ascii="Arial" w:eastAsia="Arial" w:hAnsi="Arial" w:cs="Arial"/>
              </w:rPr>
            </w:pPr>
          </w:p>
          <w:p w14:paraId="34DDB989" w14:textId="77777777" w:rsidR="003E4DA8" w:rsidRDefault="003E4DA8">
            <w:pPr>
              <w:spacing w:after="0" w:line="240" w:lineRule="auto"/>
              <w:rPr>
                <w:rFonts w:ascii="Arial" w:eastAsia="Arial" w:hAnsi="Arial" w:cs="Arial"/>
              </w:rPr>
            </w:pPr>
            <w:r>
              <w:rPr>
                <w:rFonts w:ascii="Arial" w:eastAsia="Arial" w:hAnsi="Arial" w:cs="Arial"/>
              </w:rPr>
              <w:t xml:space="preserve">Each speaker responds 2 questions, and each answer should be 3 minutes for </w:t>
            </w:r>
            <w:proofErr w:type="gramStart"/>
            <w:r>
              <w:rPr>
                <w:rFonts w:ascii="Arial" w:eastAsia="Arial" w:hAnsi="Arial" w:cs="Arial"/>
              </w:rPr>
              <w:t>question</w:t>
            </w:r>
            <w:proofErr w:type="gramEnd"/>
          </w:p>
          <w:p w14:paraId="39239D5A" w14:textId="77777777" w:rsidR="003E4DA8" w:rsidRDefault="003E4DA8">
            <w:pPr>
              <w:spacing w:after="0" w:line="240" w:lineRule="auto"/>
              <w:rPr>
                <w:rFonts w:ascii="Arial" w:eastAsia="Arial" w:hAnsi="Arial" w:cs="Arial"/>
              </w:rPr>
            </w:pPr>
          </w:p>
          <w:p w14:paraId="265864B5" w14:textId="77777777" w:rsidR="003E4DA8" w:rsidRDefault="003E4DA8">
            <w:pPr>
              <w:spacing w:after="0" w:line="240" w:lineRule="auto"/>
              <w:rPr>
                <w:rFonts w:ascii="Arial" w:eastAsia="Arial" w:hAnsi="Arial" w:cs="Arial"/>
              </w:rPr>
            </w:pPr>
          </w:p>
          <w:p w14:paraId="281C3385" w14:textId="77777777" w:rsidR="003E4DA8" w:rsidRDefault="003E4DA8">
            <w:pPr>
              <w:spacing w:after="0" w:line="240" w:lineRule="auto"/>
              <w:rPr>
                <w:rFonts w:ascii="Arial" w:eastAsia="Arial" w:hAnsi="Arial" w:cs="Arial"/>
              </w:rPr>
            </w:pPr>
          </w:p>
        </w:tc>
      </w:tr>
      <w:tr w:rsidR="003E4DA8" w14:paraId="52F9318F" w14:textId="77777777" w:rsidTr="003E4DA8">
        <w:tc>
          <w:tcPr>
            <w:tcW w:w="1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E06BF45" w14:textId="77777777" w:rsidR="003E4DA8" w:rsidRDefault="003E4DA8">
            <w:pPr>
              <w:spacing w:after="0" w:line="240" w:lineRule="auto"/>
              <w:rPr>
                <w:rFonts w:ascii="Arial" w:eastAsia="Arial" w:hAnsi="Arial" w:cs="Arial"/>
                <w:b/>
                <w:color w:val="000000"/>
              </w:rPr>
            </w:pPr>
            <w:r>
              <w:rPr>
                <w:rFonts w:ascii="Arial" w:eastAsia="Arial" w:hAnsi="Arial" w:cs="Arial"/>
                <w:b/>
                <w:color w:val="000000"/>
              </w:rPr>
              <w:t xml:space="preserve">Moderated Q&amp;A       </w:t>
            </w:r>
            <w:proofErr w:type="gramStart"/>
            <w:r>
              <w:rPr>
                <w:rFonts w:ascii="Arial" w:eastAsia="Arial" w:hAnsi="Arial" w:cs="Arial"/>
                <w:b/>
                <w:color w:val="000000"/>
              </w:rPr>
              <w:t xml:space="preserve">   (</w:t>
            </w:r>
            <w:proofErr w:type="gramEnd"/>
            <w:r>
              <w:rPr>
                <w:rFonts w:ascii="Arial" w:eastAsia="Arial" w:hAnsi="Arial" w:cs="Arial"/>
                <w:b/>
                <w:color w:val="000000"/>
              </w:rPr>
              <w:t>1</w:t>
            </w:r>
            <w:r>
              <w:rPr>
                <w:rFonts w:ascii="Arial" w:eastAsia="Arial" w:hAnsi="Arial" w:cs="Arial"/>
                <w:b/>
              </w:rPr>
              <w:t>8</w:t>
            </w:r>
            <w:r>
              <w:rPr>
                <w:rFonts w:ascii="Arial" w:eastAsia="Arial" w:hAnsi="Arial" w:cs="Arial"/>
                <w:b/>
                <w:color w:val="000000"/>
              </w:rPr>
              <w:t xml:space="preserve"> min)</w:t>
            </w:r>
          </w:p>
          <w:p w14:paraId="53E47901" w14:textId="77777777" w:rsidR="003E4DA8" w:rsidRDefault="003E4DA8">
            <w:pPr>
              <w:spacing w:after="0" w:line="240" w:lineRule="auto"/>
              <w:rPr>
                <w:rFonts w:ascii="Arial" w:eastAsia="Arial" w:hAnsi="Arial" w:cs="Arial"/>
                <w:b/>
                <w:color w:val="000000"/>
              </w:rPr>
            </w:pPr>
          </w:p>
          <w:p w14:paraId="7F030B61" w14:textId="77777777" w:rsidR="003E4DA8" w:rsidRDefault="003E4DA8">
            <w:pPr>
              <w:spacing w:after="0" w:line="240" w:lineRule="auto"/>
              <w:rPr>
                <w:rFonts w:ascii="Arial" w:eastAsia="Arial" w:hAnsi="Arial" w:cs="Arial"/>
                <w:color w:val="000000"/>
              </w:rPr>
            </w:pPr>
          </w:p>
        </w:tc>
        <w:tc>
          <w:tcPr>
            <w:tcW w:w="43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2D87748" w14:textId="77777777" w:rsidR="003E4DA8" w:rsidRPr="003E4DA8" w:rsidRDefault="003E4DA8">
            <w:pPr>
              <w:spacing w:after="0" w:line="240" w:lineRule="auto"/>
              <w:rPr>
                <w:rFonts w:ascii="Arial" w:eastAsia="Arial" w:hAnsi="Arial" w:cs="Arial"/>
                <w:b/>
                <w:lang w:val="it-IT"/>
              </w:rPr>
            </w:pPr>
            <w:r w:rsidRPr="003E4DA8">
              <w:rPr>
                <w:rFonts w:ascii="Arial" w:eastAsia="Arial" w:hAnsi="Arial" w:cs="Arial"/>
                <w:b/>
                <w:lang w:val="it-IT"/>
              </w:rPr>
              <w:t>Floridea Di Ciommo, cambiaMO &amp; Audrey Schreiber, ERI:</w:t>
            </w:r>
          </w:p>
          <w:p w14:paraId="3564E67D" w14:textId="77777777" w:rsidR="003E4DA8" w:rsidRDefault="003E4DA8">
            <w:pPr>
              <w:numPr>
                <w:ilvl w:val="0"/>
                <w:numId w:val="4"/>
              </w:num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thanks </w:t>
            </w:r>
            <w:proofErr w:type="gramStart"/>
            <w:r>
              <w:rPr>
                <w:rFonts w:ascii="Arial" w:eastAsia="Arial" w:hAnsi="Arial" w:cs="Arial"/>
                <w:color w:val="222222"/>
                <w:highlight w:val="white"/>
              </w:rPr>
              <w:t>speakers</w:t>
            </w:r>
            <w:proofErr w:type="gramEnd"/>
            <w:r>
              <w:rPr>
                <w:rFonts w:ascii="Arial" w:eastAsia="Arial" w:hAnsi="Arial" w:cs="Arial"/>
                <w:color w:val="222222"/>
                <w:highlight w:val="white"/>
              </w:rPr>
              <w:t xml:space="preserve"> </w:t>
            </w:r>
          </w:p>
          <w:p w14:paraId="7AEB215F" w14:textId="77777777" w:rsidR="003E4DA8" w:rsidRDefault="003E4DA8">
            <w:pPr>
              <w:numPr>
                <w:ilvl w:val="0"/>
                <w:numId w:val="4"/>
              </w:numPr>
              <w:spacing w:after="0" w:line="240" w:lineRule="auto"/>
              <w:rPr>
                <w:rFonts w:ascii="Arial" w:eastAsia="Arial" w:hAnsi="Arial" w:cs="Arial"/>
                <w:color w:val="222222"/>
                <w:highlight w:val="white"/>
              </w:rPr>
            </w:pPr>
            <w:r>
              <w:rPr>
                <w:rFonts w:ascii="Arial" w:eastAsia="Arial" w:hAnsi="Arial" w:cs="Arial"/>
                <w:color w:val="222222"/>
                <w:highlight w:val="white"/>
              </w:rPr>
              <w:t>opens the Q&amp;A session, s</w:t>
            </w:r>
            <w:r>
              <w:rPr>
                <w:rFonts w:ascii="Arial" w:eastAsia="Arial" w:hAnsi="Arial" w:cs="Arial"/>
              </w:rPr>
              <w:t xml:space="preserve">electing questions from the audience and asking them to panelists. </w:t>
            </w:r>
          </w:p>
          <w:p w14:paraId="296C4328" w14:textId="77777777" w:rsidR="003E4DA8" w:rsidRDefault="003E4DA8">
            <w:pPr>
              <w:numPr>
                <w:ilvl w:val="0"/>
                <w:numId w:val="4"/>
              </w:numPr>
              <w:spacing w:after="0" w:line="240" w:lineRule="auto"/>
              <w:rPr>
                <w:rFonts w:ascii="Arial" w:eastAsia="Arial" w:hAnsi="Arial" w:cs="Arial"/>
                <w:color w:val="222222"/>
                <w:highlight w:val="white"/>
              </w:rPr>
            </w:pPr>
            <w:r>
              <w:rPr>
                <w:rFonts w:ascii="Arial" w:eastAsia="Arial" w:hAnsi="Arial" w:cs="Arial"/>
              </w:rPr>
              <w:t>in the end, gives the floor to each panelist to give a 1-minute closing message</w:t>
            </w:r>
          </w:p>
        </w:tc>
        <w:tc>
          <w:tcPr>
            <w:tcW w:w="340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60C379D" w14:textId="77777777" w:rsidR="003E4DA8" w:rsidRDefault="003E4DA8">
            <w:pPr>
              <w:spacing w:after="0" w:line="240" w:lineRule="auto"/>
              <w:rPr>
                <w:rFonts w:ascii="Arial" w:eastAsia="Arial" w:hAnsi="Arial" w:cs="Arial"/>
              </w:rPr>
            </w:pPr>
            <w:r>
              <w:rPr>
                <w:rFonts w:ascii="Arial" w:eastAsia="Arial" w:hAnsi="Arial" w:cs="Arial"/>
              </w:rPr>
              <w:t>17:07- 17:25</w:t>
            </w:r>
          </w:p>
          <w:p w14:paraId="7DBE5ECB" w14:textId="77777777" w:rsidR="003E4DA8" w:rsidRDefault="003E4DA8">
            <w:pPr>
              <w:spacing w:after="0" w:line="240" w:lineRule="auto"/>
              <w:rPr>
                <w:rFonts w:ascii="Arial" w:eastAsia="Arial" w:hAnsi="Arial" w:cs="Arial"/>
              </w:rPr>
            </w:pPr>
          </w:p>
          <w:p w14:paraId="0B478D02" w14:textId="77777777" w:rsidR="003E4DA8" w:rsidRDefault="003E4DA8">
            <w:pPr>
              <w:spacing w:after="0" w:line="240" w:lineRule="auto"/>
              <w:rPr>
                <w:rFonts w:ascii="Arial" w:eastAsia="Arial" w:hAnsi="Arial" w:cs="Arial"/>
              </w:rPr>
            </w:pPr>
            <w:r>
              <w:rPr>
                <w:rFonts w:ascii="Arial" w:eastAsia="Arial" w:hAnsi="Arial" w:cs="Arial"/>
              </w:rPr>
              <w:t>Make sure that questions or comments from the audience are 1-2 min maximum</w:t>
            </w:r>
          </w:p>
        </w:tc>
      </w:tr>
      <w:tr w:rsidR="003E4DA8" w14:paraId="62685EF3" w14:textId="77777777" w:rsidTr="003E4DA8">
        <w:tc>
          <w:tcPr>
            <w:tcW w:w="1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CEF1EC1" w14:textId="77777777" w:rsidR="003E4DA8" w:rsidRDefault="003E4DA8">
            <w:pPr>
              <w:spacing w:after="0" w:line="240" w:lineRule="auto"/>
              <w:rPr>
                <w:rFonts w:ascii="Arial" w:eastAsia="Arial" w:hAnsi="Arial" w:cs="Arial"/>
              </w:rPr>
            </w:pPr>
            <w:r>
              <w:rPr>
                <w:rFonts w:ascii="Arial" w:eastAsia="Arial" w:hAnsi="Arial" w:cs="Arial"/>
                <w:b/>
                <w:color w:val="000000"/>
              </w:rPr>
              <w:t>Closing</w:t>
            </w:r>
            <w:proofErr w:type="gramStart"/>
            <w:r>
              <w:rPr>
                <w:rFonts w:ascii="Arial" w:eastAsia="Arial" w:hAnsi="Arial" w:cs="Arial"/>
                <w:b/>
                <w:color w:val="000000"/>
              </w:rPr>
              <w:t xml:space="preserve">   </w:t>
            </w:r>
            <w:r>
              <w:rPr>
                <w:rFonts w:ascii="Arial" w:eastAsia="Arial" w:hAnsi="Arial" w:cs="Arial"/>
                <w:b/>
              </w:rPr>
              <w:t>(</w:t>
            </w:r>
            <w:proofErr w:type="gramEnd"/>
            <w:r>
              <w:rPr>
                <w:rFonts w:ascii="Arial" w:eastAsia="Arial" w:hAnsi="Arial" w:cs="Arial"/>
                <w:b/>
              </w:rPr>
              <w:t>5 min)</w:t>
            </w:r>
          </w:p>
          <w:p w14:paraId="3C7BA9DB" w14:textId="77777777" w:rsidR="003E4DA8" w:rsidRDefault="003E4DA8">
            <w:pPr>
              <w:spacing w:after="0" w:line="240" w:lineRule="auto"/>
              <w:rPr>
                <w:rFonts w:ascii="Arial" w:eastAsia="Arial" w:hAnsi="Arial" w:cs="Arial"/>
                <w:b/>
              </w:rPr>
            </w:pPr>
          </w:p>
        </w:tc>
        <w:tc>
          <w:tcPr>
            <w:tcW w:w="43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F3004EE" w14:textId="77777777" w:rsidR="003E4DA8" w:rsidRDefault="003E4DA8">
            <w:pPr>
              <w:spacing w:after="0" w:line="240" w:lineRule="auto"/>
              <w:rPr>
                <w:rFonts w:ascii="Arial" w:eastAsia="Arial" w:hAnsi="Arial" w:cs="Arial"/>
                <w:b/>
              </w:rPr>
            </w:pPr>
            <w:bookmarkStart w:id="1" w:name="_30j0zll" w:colFirst="0" w:colLast="0"/>
            <w:bookmarkEnd w:id="1"/>
            <w:r>
              <w:rPr>
                <w:rFonts w:ascii="Arial" w:eastAsia="Arial" w:hAnsi="Arial" w:cs="Arial"/>
                <w:b/>
              </w:rPr>
              <w:t>Floridea Di Ciommo, cambiaMO:</w:t>
            </w:r>
          </w:p>
          <w:p w14:paraId="203A1E84" w14:textId="77777777" w:rsidR="003E4DA8" w:rsidRDefault="003E4DA8">
            <w:pPr>
              <w:numPr>
                <w:ilvl w:val="0"/>
                <w:numId w:val="1"/>
              </w:numPr>
              <w:spacing w:after="0" w:line="240" w:lineRule="auto"/>
              <w:rPr>
                <w:rFonts w:ascii="Arial" w:eastAsia="Arial" w:hAnsi="Arial" w:cs="Arial"/>
              </w:rPr>
            </w:pPr>
            <w:r>
              <w:rPr>
                <w:rFonts w:ascii="Arial" w:eastAsia="Arial" w:hAnsi="Arial" w:cs="Arial"/>
              </w:rPr>
              <w:t>thanks speakers and participants, offers some conclusions as closing statements</w:t>
            </w:r>
          </w:p>
        </w:tc>
        <w:tc>
          <w:tcPr>
            <w:tcW w:w="340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5106E69" w14:textId="77777777" w:rsidR="003E4DA8" w:rsidRDefault="003E4DA8">
            <w:pPr>
              <w:spacing w:after="0" w:line="240" w:lineRule="auto"/>
              <w:rPr>
                <w:rFonts w:ascii="Arial" w:eastAsia="Arial" w:hAnsi="Arial" w:cs="Arial"/>
              </w:rPr>
            </w:pPr>
            <w:r>
              <w:rPr>
                <w:rFonts w:ascii="Arial" w:eastAsia="Arial" w:hAnsi="Arial" w:cs="Arial"/>
              </w:rPr>
              <w:t>17:25-17:30</w:t>
            </w:r>
          </w:p>
        </w:tc>
      </w:tr>
    </w:tbl>
    <w:p w14:paraId="590F81F1" w14:textId="77777777" w:rsidR="0075529A" w:rsidRDefault="0075529A">
      <w:pPr>
        <w:rPr>
          <w:rFonts w:ascii="Arial" w:eastAsia="Arial" w:hAnsi="Arial" w:cs="Arial"/>
        </w:rPr>
      </w:pPr>
    </w:p>
    <w:p w14:paraId="51B9ED1F" w14:textId="157D60F1" w:rsidR="0075529A" w:rsidRDefault="00000000" w:rsidP="003E4DA8">
      <w:pPr>
        <w:spacing w:after="0" w:line="276" w:lineRule="auto"/>
        <w:rPr>
          <w:rFonts w:ascii="Arial" w:eastAsia="Arial" w:hAnsi="Arial" w:cs="Arial"/>
          <w:b/>
        </w:rPr>
      </w:pPr>
      <w:r>
        <w:br w:type="page"/>
      </w:r>
    </w:p>
    <w:p w14:paraId="64CAA98F" w14:textId="77777777" w:rsidR="0075529A" w:rsidRDefault="00000000">
      <w:pPr>
        <w:rPr>
          <w:rFonts w:ascii="Arial" w:eastAsia="Arial" w:hAnsi="Arial" w:cs="Arial"/>
          <w:b/>
        </w:rPr>
      </w:pPr>
      <w:r>
        <w:rPr>
          <w:rFonts w:ascii="Arial" w:eastAsia="Arial" w:hAnsi="Arial" w:cs="Arial"/>
          <w:b/>
        </w:rPr>
        <w:t>Storyline</w:t>
      </w:r>
    </w:p>
    <w:p w14:paraId="4DD7BC73" w14:textId="77777777" w:rsidR="0075529A" w:rsidRDefault="00000000">
      <w:pPr>
        <w:numPr>
          <w:ilvl w:val="0"/>
          <w:numId w:val="7"/>
        </w:numPr>
        <w:spacing w:before="80" w:after="0" w:line="240" w:lineRule="auto"/>
        <w:rPr>
          <w:rFonts w:ascii="Arial" w:eastAsia="Arial" w:hAnsi="Arial" w:cs="Arial"/>
        </w:rPr>
      </w:pPr>
      <w:r>
        <w:rPr>
          <w:rFonts w:ascii="Arial" w:eastAsia="Arial" w:hAnsi="Arial" w:cs="Arial"/>
          <w:b/>
        </w:rPr>
        <w:t>Opening remarks</w:t>
      </w:r>
      <w:r>
        <w:rPr>
          <w:rFonts w:ascii="Arial" w:eastAsia="Arial" w:hAnsi="Arial" w:cs="Arial"/>
        </w:rPr>
        <w:t>:</w:t>
      </w:r>
    </w:p>
    <w:p w14:paraId="68655806" w14:textId="77777777" w:rsidR="0075529A" w:rsidRDefault="00000000">
      <w:pPr>
        <w:numPr>
          <w:ilvl w:val="1"/>
          <w:numId w:val="7"/>
        </w:numPr>
        <w:spacing w:before="80" w:after="0" w:line="240" w:lineRule="auto"/>
        <w:rPr>
          <w:rFonts w:ascii="Arial" w:eastAsia="Arial" w:hAnsi="Arial" w:cs="Arial"/>
        </w:rPr>
      </w:pPr>
      <w:r>
        <w:rPr>
          <w:rFonts w:ascii="Arial" w:eastAsia="Arial" w:hAnsi="Arial" w:cs="Arial"/>
        </w:rPr>
        <w:t xml:space="preserve">At the twenty-sixth session of the Conference of the Parties (COP26) in Glasgow, the first global </w:t>
      </w:r>
      <w:proofErr w:type="spellStart"/>
      <w:r>
        <w:rPr>
          <w:rFonts w:ascii="Arial" w:eastAsia="Arial" w:hAnsi="Arial" w:cs="Arial"/>
        </w:rPr>
        <w:t>stocktake</w:t>
      </w:r>
      <w:proofErr w:type="spellEnd"/>
      <w:r>
        <w:rPr>
          <w:rFonts w:ascii="Arial" w:eastAsia="Arial" w:hAnsi="Arial" w:cs="Arial"/>
        </w:rPr>
        <w:t xml:space="preserve"> (GST1) was launched with the goal of taking stock of the implementation of the Paris Agreement and assessing the collective progress towards achieving the purpose and long-term goals of the Agreement. The GST is undertaken in a comprehensive and facilitative manner, considering mitigation, adaptation and the means of implementation and support, and in the light of equity and the best available science.</w:t>
      </w:r>
      <w:r>
        <w:rPr>
          <w:rFonts w:ascii="Arial" w:eastAsia="Arial" w:hAnsi="Arial" w:cs="Arial"/>
          <w:b/>
          <w:vertAlign w:val="superscript"/>
        </w:rPr>
        <w:footnoteReference w:id="1"/>
      </w:r>
    </w:p>
    <w:p w14:paraId="12EECCA1" w14:textId="77777777" w:rsidR="0075529A" w:rsidRDefault="00000000">
      <w:pPr>
        <w:numPr>
          <w:ilvl w:val="1"/>
          <w:numId w:val="7"/>
        </w:numPr>
        <w:spacing w:before="80" w:after="0" w:line="240" w:lineRule="auto"/>
        <w:rPr>
          <w:rFonts w:ascii="Arial" w:eastAsia="Arial" w:hAnsi="Arial" w:cs="Arial"/>
        </w:rPr>
      </w:pPr>
      <w:r>
        <w:rPr>
          <w:rFonts w:ascii="Arial" w:eastAsia="Arial" w:hAnsi="Arial" w:cs="Arial"/>
        </w:rPr>
        <w:t>The IPCC published its Sixth Assessment Report (AR6) Synthesis Report: Climate Change 2023</w:t>
      </w:r>
      <w:r>
        <w:rPr>
          <w:rFonts w:ascii="Arial" w:eastAsia="Arial" w:hAnsi="Arial" w:cs="Arial"/>
          <w:vertAlign w:val="superscript"/>
        </w:rPr>
        <w:footnoteReference w:id="2"/>
      </w:r>
      <w:r>
        <w:rPr>
          <w:rFonts w:ascii="Arial" w:eastAsia="Arial" w:hAnsi="Arial" w:cs="Arial"/>
        </w:rPr>
        <w:t xml:space="preserve">. It makes it abundantly clear that the world is experiencing widespread adverse impacts and related losses and damages to nature and people, yet </w:t>
      </w:r>
      <w:r>
        <w:rPr>
          <w:rFonts w:ascii="Arial" w:eastAsia="Arial" w:hAnsi="Arial" w:cs="Arial"/>
          <w:b/>
        </w:rPr>
        <w:t>while effective and feasible options for mitigation and adaptation exist, we are presently far off course in efforts to drastically curb emissions and adapt to increasing impacts</w:t>
      </w:r>
      <w:r>
        <w:rPr>
          <w:rFonts w:ascii="Arial" w:eastAsia="Arial" w:hAnsi="Arial" w:cs="Arial"/>
        </w:rPr>
        <w:t xml:space="preserve">. There is a rapidly closing window of opportunity to secure a livable and sustainable future for all. </w:t>
      </w:r>
      <w:r>
        <w:rPr>
          <w:rFonts w:ascii="Arial" w:eastAsia="Arial" w:hAnsi="Arial" w:cs="Arial"/>
          <w:b/>
        </w:rPr>
        <w:t>Accelerated and equitable action in mitigating and adapting to climate change impacts is critical to sustainable development</w:t>
      </w:r>
      <w:r>
        <w:rPr>
          <w:rFonts w:ascii="Arial" w:eastAsia="Arial" w:hAnsi="Arial" w:cs="Arial"/>
        </w:rPr>
        <w:t>.</w:t>
      </w:r>
    </w:p>
    <w:p w14:paraId="6E2CE5EC" w14:textId="77777777" w:rsidR="0075529A" w:rsidRDefault="00000000">
      <w:pPr>
        <w:numPr>
          <w:ilvl w:val="1"/>
          <w:numId w:val="7"/>
        </w:numPr>
        <w:spacing w:before="80" w:after="0" w:line="240" w:lineRule="auto"/>
        <w:rPr>
          <w:rFonts w:ascii="Arial" w:eastAsia="Arial" w:hAnsi="Arial" w:cs="Arial"/>
        </w:rPr>
      </w:pPr>
      <w:r>
        <w:rPr>
          <w:rFonts w:ascii="Arial" w:eastAsia="Arial" w:hAnsi="Arial" w:cs="Arial"/>
          <w:b/>
        </w:rPr>
        <w:t>Public participation and stakeholder consultation in decision making, encompassing application of the human rights-based approach in developing adaptation solutions, were identified as means of enhancing equity</w:t>
      </w:r>
      <w:r>
        <w:rPr>
          <w:rFonts w:ascii="Arial" w:eastAsia="Arial" w:hAnsi="Arial" w:cs="Arial"/>
          <w:vertAlign w:val="superscript"/>
        </w:rPr>
        <w:footnoteReference w:id="3"/>
      </w:r>
      <w:r>
        <w:rPr>
          <w:rFonts w:ascii="Arial" w:eastAsia="Arial" w:hAnsi="Arial" w:cs="Arial"/>
        </w:rPr>
        <w:t xml:space="preserve">. </w:t>
      </w:r>
    </w:p>
    <w:p w14:paraId="4B7D79BB" w14:textId="77777777" w:rsidR="0075529A" w:rsidRDefault="00000000">
      <w:pPr>
        <w:numPr>
          <w:ilvl w:val="1"/>
          <w:numId w:val="7"/>
        </w:numPr>
        <w:spacing w:before="80" w:after="0" w:line="240" w:lineRule="auto"/>
        <w:rPr>
          <w:rFonts w:ascii="Arial" w:eastAsia="Arial" w:hAnsi="Arial" w:cs="Arial"/>
        </w:rPr>
      </w:pPr>
      <w:r>
        <w:rPr>
          <w:rFonts w:ascii="Arial" w:eastAsia="Arial" w:hAnsi="Arial" w:cs="Arial"/>
          <w:b/>
        </w:rPr>
        <w:t>The rights of indigenous peoples and/or local communities were emphasized by some Parties as an important consideration in adaptation planning and implementation</w:t>
      </w:r>
      <w:r>
        <w:rPr>
          <w:rFonts w:ascii="Arial" w:eastAsia="Arial" w:hAnsi="Arial" w:cs="Arial"/>
        </w:rPr>
        <w:t xml:space="preserve">. Similarly, some Parties recognized the </w:t>
      </w:r>
      <w:r>
        <w:rPr>
          <w:rFonts w:ascii="Arial" w:eastAsia="Arial" w:hAnsi="Arial" w:cs="Arial"/>
          <w:b/>
        </w:rPr>
        <w:t>importance of and need for dialogue and inclusive participation of indigenous peoples in decision-making and policymaking processes for climate adaptation</w:t>
      </w:r>
      <w:r>
        <w:rPr>
          <w:rFonts w:ascii="Arial" w:eastAsia="Arial" w:hAnsi="Arial" w:cs="Arial"/>
        </w:rPr>
        <w:t>.</w:t>
      </w:r>
    </w:p>
    <w:p w14:paraId="27B3E376" w14:textId="77777777" w:rsidR="0075529A" w:rsidRDefault="00000000">
      <w:pPr>
        <w:numPr>
          <w:ilvl w:val="1"/>
          <w:numId w:val="7"/>
        </w:numPr>
        <w:spacing w:before="80" w:after="0" w:line="240" w:lineRule="auto"/>
        <w:rPr>
          <w:rFonts w:ascii="Arial" w:eastAsia="Arial" w:hAnsi="Arial" w:cs="Arial"/>
        </w:rPr>
      </w:pPr>
      <w:r>
        <w:rPr>
          <w:rFonts w:ascii="Arial" w:eastAsia="Arial" w:hAnsi="Arial" w:cs="Arial"/>
        </w:rPr>
        <w:t xml:space="preserve">Some Parties highlighted the importance of </w:t>
      </w:r>
      <w:r>
        <w:rPr>
          <w:rFonts w:ascii="Arial" w:eastAsia="Arial" w:hAnsi="Arial" w:cs="Arial"/>
          <w:b/>
        </w:rPr>
        <w:t>inclusive measures that leave no one behind</w:t>
      </w:r>
      <w:r>
        <w:rPr>
          <w:rFonts w:ascii="Arial" w:eastAsia="Arial" w:hAnsi="Arial" w:cs="Arial"/>
        </w:rPr>
        <w:t xml:space="preserve"> and benefit </w:t>
      </w:r>
      <w:r>
        <w:rPr>
          <w:rFonts w:ascii="Arial" w:eastAsia="Arial" w:hAnsi="Arial" w:cs="Arial"/>
          <w:b/>
        </w:rPr>
        <w:t>the most vulnerable and most impacted people, such as youth, children, women, the elderly, indigenous peoples, persons with disabilities, persons with chronic diseases, environmental migrants, low-income persons, and people in rural and remote communities</w:t>
      </w:r>
      <w:r>
        <w:rPr>
          <w:rFonts w:ascii="Arial" w:eastAsia="Arial" w:hAnsi="Arial" w:cs="Arial"/>
        </w:rPr>
        <w:t>.</w:t>
      </w:r>
    </w:p>
    <w:p w14:paraId="3B29E841" w14:textId="77777777" w:rsidR="0075529A" w:rsidRDefault="00000000">
      <w:pPr>
        <w:numPr>
          <w:ilvl w:val="1"/>
          <w:numId w:val="7"/>
        </w:numPr>
        <w:spacing w:before="80" w:after="0" w:line="240" w:lineRule="auto"/>
        <w:rPr>
          <w:rFonts w:ascii="Arial" w:eastAsia="Arial" w:hAnsi="Arial" w:cs="Arial"/>
        </w:rPr>
      </w:pPr>
      <w:r>
        <w:rPr>
          <w:rFonts w:ascii="Arial" w:eastAsia="Arial" w:hAnsi="Arial" w:cs="Arial"/>
        </w:rPr>
        <w:t xml:space="preserve">A human-rights approach to climate change impacts would address what these impacts mean to people and will serve to enhance equity. </w:t>
      </w:r>
    </w:p>
    <w:p w14:paraId="51BFDCE7" w14:textId="77777777" w:rsidR="0075529A" w:rsidRDefault="00000000">
      <w:pPr>
        <w:numPr>
          <w:ilvl w:val="1"/>
          <w:numId w:val="7"/>
        </w:numPr>
        <w:spacing w:before="80" w:after="0" w:line="240" w:lineRule="auto"/>
        <w:rPr>
          <w:rFonts w:ascii="Arial" w:eastAsia="Arial" w:hAnsi="Arial" w:cs="Arial"/>
        </w:rPr>
      </w:pPr>
      <w:r>
        <w:rPr>
          <w:rFonts w:ascii="Arial" w:eastAsia="Arial" w:hAnsi="Arial" w:cs="Arial"/>
        </w:rPr>
        <w:t>Shifting the focus from technical solutions to values-based resolutions support an equity-based needs assessment as an essential building block that the GST can effectively deliver.</w:t>
      </w:r>
    </w:p>
    <w:p w14:paraId="488A7B36" w14:textId="77777777" w:rsidR="0075529A" w:rsidRDefault="00000000">
      <w:pPr>
        <w:numPr>
          <w:ilvl w:val="2"/>
          <w:numId w:val="7"/>
        </w:numPr>
        <w:spacing w:after="0"/>
        <w:rPr>
          <w:rFonts w:ascii="Arial" w:eastAsia="Arial" w:hAnsi="Arial" w:cs="Arial"/>
        </w:rPr>
      </w:pPr>
      <w:r>
        <w:rPr>
          <w:rFonts w:ascii="Arial" w:eastAsia="Arial" w:hAnsi="Arial" w:cs="Arial"/>
        </w:rPr>
        <w:t xml:space="preserve">Shifting from experts' view to a value-based and human rights perspective view. </w:t>
      </w:r>
    </w:p>
    <w:p w14:paraId="03A592AC" w14:textId="77777777" w:rsidR="0075529A" w:rsidRDefault="00000000">
      <w:pPr>
        <w:numPr>
          <w:ilvl w:val="2"/>
          <w:numId w:val="7"/>
        </w:numPr>
        <w:spacing w:after="0"/>
        <w:rPr>
          <w:rFonts w:ascii="Arial" w:eastAsia="Arial" w:hAnsi="Arial" w:cs="Arial"/>
        </w:rPr>
      </w:pPr>
      <w:r>
        <w:rPr>
          <w:rFonts w:ascii="Arial" w:eastAsia="Arial" w:hAnsi="Arial" w:cs="Arial"/>
        </w:rPr>
        <w:t xml:space="preserve">Focusing on people in situations of vulnerability. </w:t>
      </w:r>
    </w:p>
    <w:p w14:paraId="01F891FA" w14:textId="77777777" w:rsidR="0075529A" w:rsidRDefault="00000000">
      <w:pPr>
        <w:numPr>
          <w:ilvl w:val="2"/>
          <w:numId w:val="7"/>
        </w:numPr>
        <w:spacing w:after="0"/>
        <w:rPr>
          <w:rFonts w:ascii="Arial" w:eastAsia="Arial" w:hAnsi="Arial" w:cs="Arial"/>
        </w:rPr>
      </w:pPr>
      <w:r>
        <w:rPr>
          <w:rFonts w:ascii="Arial" w:eastAsia="Arial" w:hAnsi="Arial" w:cs="Arial"/>
        </w:rPr>
        <w:t xml:space="preserve">GST and equity aspects in GST. </w:t>
      </w:r>
    </w:p>
    <w:p w14:paraId="3804CDDB" w14:textId="77777777" w:rsidR="0075529A" w:rsidRDefault="00000000">
      <w:pPr>
        <w:numPr>
          <w:ilvl w:val="0"/>
          <w:numId w:val="7"/>
        </w:numPr>
        <w:spacing w:after="0" w:line="276" w:lineRule="auto"/>
        <w:rPr>
          <w:rFonts w:ascii="Arial" w:eastAsia="Arial" w:hAnsi="Arial" w:cs="Arial"/>
        </w:rPr>
      </w:pPr>
      <w:r>
        <w:rPr>
          <w:rFonts w:ascii="Arial" w:eastAsia="Arial" w:hAnsi="Arial" w:cs="Arial"/>
          <w:b/>
        </w:rPr>
        <w:t>Overarching questions</w:t>
      </w:r>
      <w:r>
        <w:rPr>
          <w:rFonts w:ascii="Arial" w:eastAsia="Arial" w:hAnsi="Arial" w:cs="Arial"/>
        </w:rPr>
        <w:t>:</w:t>
      </w:r>
    </w:p>
    <w:p w14:paraId="2B5A2095" w14:textId="77777777" w:rsidR="0075529A" w:rsidRDefault="00000000">
      <w:pPr>
        <w:numPr>
          <w:ilvl w:val="1"/>
          <w:numId w:val="7"/>
        </w:numPr>
        <w:spacing w:after="0" w:line="276" w:lineRule="auto"/>
        <w:rPr>
          <w:rFonts w:ascii="Arial" w:eastAsia="Arial" w:hAnsi="Arial" w:cs="Arial"/>
        </w:rPr>
      </w:pPr>
      <w:r>
        <w:rPr>
          <w:rFonts w:ascii="Arial" w:eastAsia="Arial" w:hAnsi="Arial" w:cs="Arial"/>
        </w:rPr>
        <w:t>How adequate and effective are the current adaptation efforts and the support provided for adaptation towards achieving the goals defined in Articles 2.1(b) and 7.1 of the Paris Agreement?</w:t>
      </w:r>
    </w:p>
    <w:p w14:paraId="3BA0AC53" w14:textId="77777777" w:rsidR="0075529A" w:rsidRDefault="00000000">
      <w:pPr>
        <w:numPr>
          <w:ilvl w:val="1"/>
          <w:numId w:val="7"/>
        </w:numPr>
        <w:spacing w:after="0" w:line="276" w:lineRule="auto"/>
        <w:rPr>
          <w:rFonts w:ascii="Arial" w:eastAsia="Arial" w:hAnsi="Arial" w:cs="Arial"/>
        </w:rPr>
      </w:pPr>
      <w:r>
        <w:rPr>
          <w:rFonts w:ascii="Arial" w:eastAsia="Arial" w:hAnsi="Arial" w:cs="Arial"/>
        </w:rPr>
        <w:t>How are fairness considerations, including equity, being reflected in Parties’ NDCs?</w:t>
      </w:r>
      <w:r>
        <w:rPr>
          <w:rFonts w:ascii="Arial" w:eastAsia="Arial" w:hAnsi="Arial" w:cs="Arial"/>
          <w:vertAlign w:val="superscript"/>
        </w:rPr>
        <w:footnoteReference w:id="4"/>
      </w:r>
    </w:p>
    <w:p w14:paraId="1DFFCED6" w14:textId="77777777" w:rsidR="0075529A" w:rsidRDefault="00000000">
      <w:pPr>
        <w:numPr>
          <w:ilvl w:val="1"/>
          <w:numId w:val="7"/>
        </w:numPr>
        <w:spacing w:after="0" w:line="276" w:lineRule="auto"/>
        <w:rPr>
          <w:rFonts w:ascii="Arial" w:eastAsia="Arial" w:hAnsi="Arial" w:cs="Arial"/>
        </w:rPr>
      </w:pPr>
      <w:r>
        <w:rPr>
          <w:rFonts w:ascii="Arial" w:eastAsia="Arial" w:hAnsi="Arial" w:cs="Arial"/>
        </w:rPr>
        <w:t xml:space="preserve">How is climate action respecting, </w:t>
      </w:r>
      <w:proofErr w:type="gramStart"/>
      <w:r>
        <w:rPr>
          <w:rFonts w:ascii="Arial" w:eastAsia="Arial" w:hAnsi="Arial" w:cs="Arial"/>
        </w:rPr>
        <w:t>promoting</w:t>
      </w:r>
      <w:proofErr w:type="gramEnd"/>
      <w:r>
        <w:rPr>
          <w:rFonts w:ascii="Arial" w:eastAsia="Arial" w:hAnsi="Arial" w:cs="Arial"/>
        </w:rPr>
        <w:t xml:space="preserve"> and considering Parties’ respective obligations on human rights, the right to health, the rights of indigenous peoples, local communities, migrants, children, persons with disabilities and people in vulnerable situations and the right to development, as well as gender equality, empowerment of women and intergenerational equity?</w:t>
      </w:r>
      <w:r>
        <w:rPr>
          <w:rFonts w:ascii="Arial" w:eastAsia="Arial" w:hAnsi="Arial" w:cs="Arial"/>
          <w:vertAlign w:val="superscript"/>
        </w:rPr>
        <w:footnoteReference w:id="5"/>
      </w:r>
    </w:p>
    <w:p w14:paraId="79AEA3AE" w14:textId="77777777" w:rsidR="0075529A" w:rsidRDefault="00000000">
      <w:pPr>
        <w:numPr>
          <w:ilvl w:val="2"/>
          <w:numId w:val="7"/>
        </w:numPr>
        <w:spacing w:after="0" w:line="276" w:lineRule="auto"/>
        <w:rPr>
          <w:rFonts w:ascii="Arial" w:eastAsia="Arial" w:hAnsi="Arial" w:cs="Arial"/>
          <w:b/>
        </w:rPr>
      </w:pPr>
      <w:r>
        <w:rPr>
          <w:rFonts w:ascii="Arial" w:eastAsia="Arial" w:hAnsi="Arial" w:cs="Arial"/>
          <w:i/>
        </w:rPr>
        <w:t xml:space="preserve">Question for Hailey Campbell: </w:t>
      </w:r>
      <w:r>
        <w:rPr>
          <w:rFonts w:ascii="Arial" w:eastAsia="Arial" w:hAnsi="Arial" w:cs="Arial"/>
          <w:b/>
        </w:rPr>
        <w:t>What role do young people play in delivering a value-based and human rights approach to the GST and how should they be included?</w:t>
      </w:r>
    </w:p>
    <w:p w14:paraId="3BCA5667" w14:textId="77777777" w:rsidR="0075529A" w:rsidRDefault="00000000">
      <w:pPr>
        <w:numPr>
          <w:ilvl w:val="2"/>
          <w:numId w:val="7"/>
        </w:numPr>
        <w:spacing w:after="0" w:line="276" w:lineRule="auto"/>
        <w:rPr>
          <w:rFonts w:ascii="Arial" w:eastAsia="Arial" w:hAnsi="Arial" w:cs="Arial"/>
          <w:b/>
        </w:rPr>
      </w:pPr>
      <w:r>
        <w:rPr>
          <w:rFonts w:ascii="Arial" w:eastAsia="Arial" w:hAnsi="Arial" w:cs="Arial"/>
          <w:i/>
        </w:rPr>
        <w:t>Question for Alejandra Lozano:</w:t>
      </w:r>
      <w:r>
        <w:rPr>
          <w:rFonts w:ascii="Arial" w:eastAsia="Arial" w:hAnsi="Arial" w:cs="Arial"/>
          <w:b/>
        </w:rPr>
        <w:t xml:space="preserve"> What is the role of human rights in GST, </w:t>
      </w:r>
      <w:proofErr w:type="gramStart"/>
      <w:r>
        <w:rPr>
          <w:rFonts w:ascii="Arial" w:eastAsia="Arial" w:hAnsi="Arial" w:cs="Arial"/>
          <w:b/>
        </w:rPr>
        <w:t>in particular in</w:t>
      </w:r>
      <w:proofErr w:type="gramEnd"/>
      <w:r>
        <w:rPr>
          <w:rFonts w:ascii="Arial" w:eastAsia="Arial" w:hAnsi="Arial" w:cs="Arial"/>
          <w:b/>
        </w:rPr>
        <w:t xml:space="preserve"> the energy transition?</w:t>
      </w:r>
    </w:p>
    <w:p w14:paraId="5C618190" w14:textId="77777777" w:rsidR="0075529A" w:rsidRDefault="00000000">
      <w:pPr>
        <w:numPr>
          <w:ilvl w:val="2"/>
          <w:numId w:val="7"/>
        </w:numPr>
        <w:pBdr>
          <w:top w:val="nil"/>
          <w:left w:val="nil"/>
          <w:bottom w:val="nil"/>
          <w:right w:val="nil"/>
          <w:between w:val="nil"/>
        </w:pBdr>
        <w:spacing w:after="0" w:line="276" w:lineRule="auto"/>
        <w:rPr>
          <w:rFonts w:ascii="Arial" w:eastAsia="Arial" w:hAnsi="Arial" w:cs="Arial"/>
          <w:b/>
        </w:rPr>
      </w:pPr>
      <w:r>
        <w:rPr>
          <w:rFonts w:ascii="Arial" w:eastAsia="Arial" w:hAnsi="Arial" w:cs="Arial"/>
          <w:i/>
        </w:rPr>
        <w:t xml:space="preserve">Question for Elham </w:t>
      </w:r>
      <w:proofErr w:type="spellStart"/>
      <w:r>
        <w:rPr>
          <w:rFonts w:ascii="Arial" w:eastAsia="Arial" w:hAnsi="Arial" w:cs="Arial"/>
          <w:i/>
        </w:rPr>
        <w:t>Youssefian</w:t>
      </w:r>
      <w:proofErr w:type="spellEnd"/>
      <w:r>
        <w:rPr>
          <w:rFonts w:ascii="Arial" w:eastAsia="Arial" w:hAnsi="Arial" w:cs="Arial"/>
          <w:i/>
        </w:rPr>
        <w:t xml:space="preserve">: </w:t>
      </w:r>
      <w:r>
        <w:rPr>
          <w:rFonts w:ascii="Arial" w:eastAsia="Arial" w:hAnsi="Arial" w:cs="Arial"/>
          <w:b/>
        </w:rPr>
        <w:t>How adoption of pure technical solutions impact rights and inclusion of persons with disabilities? What do you think adoption of value-based solutions would offer to persons with disabilities?</w:t>
      </w:r>
    </w:p>
    <w:p w14:paraId="23B44A7B" w14:textId="77777777" w:rsidR="0075529A" w:rsidRDefault="00000000">
      <w:pPr>
        <w:numPr>
          <w:ilvl w:val="2"/>
          <w:numId w:val="7"/>
        </w:numPr>
        <w:pBdr>
          <w:top w:val="nil"/>
          <w:left w:val="nil"/>
          <w:bottom w:val="nil"/>
          <w:right w:val="nil"/>
          <w:between w:val="nil"/>
        </w:pBdr>
        <w:spacing w:after="0" w:line="276" w:lineRule="auto"/>
        <w:rPr>
          <w:rFonts w:ascii="Arial" w:eastAsia="Arial" w:hAnsi="Arial" w:cs="Arial"/>
          <w:b/>
        </w:rPr>
      </w:pPr>
      <w:r>
        <w:rPr>
          <w:rFonts w:ascii="Arial" w:eastAsia="Arial" w:hAnsi="Arial" w:cs="Arial"/>
          <w:i/>
        </w:rPr>
        <w:t>…</w:t>
      </w:r>
    </w:p>
    <w:p w14:paraId="569A0A01" w14:textId="77777777" w:rsidR="0075529A" w:rsidRDefault="00000000">
      <w:pPr>
        <w:numPr>
          <w:ilvl w:val="0"/>
          <w:numId w:val="7"/>
        </w:numPr>
        <w:spacing w:after="0" w:line="276" w:lineRule="auto"/>
        <w:rPr>
          <w:rFonts w:ascii="Arial" w:eastAsia="Arial" w:hAnsi="Arial" w:cs="Arial"/>
        </w:rPr>
      </w:pPr>
      <w:r>
        <w:rPr>
          <w:rFonts w:ascii="Arial" w:eastAsia="Arial" w:hAnsi="Arial" w:cs="Arial"/>
          <w:b/>
        </w:rPr>
        <w:t>Closing remarks</w:t>
      </w:r>
      <w:r>
        <w:rPr>
          <w:rFonts w:ascii="Arial" w:eastAsia="Arial" w:hAnsi="Arial" w:cs="Arial"/>
        </w:rPr>
        <w:t>:</w:t>
      </w:r>
    </w:p>
    <w:p w14:paraId="6E7EA07A" w14:textId="77777777" w:rsidR="0075529A" w:rsidRDefault="00000000">
      <w:pPr>
        <w:numPr>
          <w:ilvl w:val="1"/>
          <w:numId w:val="7"/>
        </w:numPr>
        <w:spacing w:after="0" w:line="276" w:lineRule="auto"/>
        <w:rPr>
          <w:rFonts w:ascii="Arial" w:eastAsia="Arial" w:hAnsi="Arial" w:cs="Arial"/>
        </w:rPr>
      </w:pPr>
      <w:r>
        <w:rPr>
          <w:rFonts w:ascii="Arial" w:eastAsia="Arial" w:hAnsi="Arial" w:cs="Arial"/>
        </w:rPr>
        <w:t xml:space="preserve">Adaptation efforts should be inclusive, both socially and territorially, and should reduce existing inequalities, </w:t>
      </w:r>
      <w:proofErr w:type="gramStart"/>
      <w:r>
        <w:rPr>
          <w:rFonts w:ascii="Arial" w:eastAsia="Arial" w:hAnsi="Arial" w:cs="Arial"/>
        </w:rPr>
        <w:t>in particular those</w:t>
      </w:r>
      <w:proofErr w:type="gramEnd"/>
      <w:r>
        <w:rPr>
          <w:rFonts w:ascii="Arial" w:eastAsia="Arial" w:hAnsi="Arial" w:cs="Arial"/>
        </w:rPr>
        <w:t xml:space="preserve"> faced by minority groups.</w:t>
      </w:r>
    </w:p>
    <w:p w14:paraId="0ADF598A" w14:textId="77777777" w:rsidR="0075529A" w:rsidRDefault="00000000">
      <w:pPr>
        <w:numPr>
          <w:ilvl w:val="2"/>
          <w:numId w:val="7"/>
        </w:numPr>
        <w:spacing w:after="0" w:line="276" w:lineRule="auto"/>
        <w:rPr>
          <w:rFonts w:ascii="Arial" w:eastAsia="Arial" w:hAnsi="Arial" w:cs="Arial"/>
        </w:rPr>
      </w:pPr>
      <w:r>
        <w:rPr>
          <w:rFonts w:ascii="Arial" w:eastAsia="Arial" w:hAnsi="Arial" w:cs="Arial"/>
        </w:rPr>
        <w:t xml:space="preserve">enhance international cooperation, through the identification of specific recommendations on way forward with an equity, inclusive and human rights </w:t>
      </w:r>
      <w:proofErr w:type="gramStart"/>
      <w:r>
        <w:rPr>
          <w:rFonts w:ascii="Arial" w:eastAsia="Arial" w:hAnsi="Arial" w:cs="Arial"/>
        </w:rPr>
        <w:t>approach</w:t>
      </w:r>
      <w:proofErr w:type="gramEnd"/>
    </w:p>
    <w:p w14:paraId="357AC84B" w14:textId="77777777" w:rsidR="0075529A" w:rsidRDefault="00000000">
      <w:pPr>
        <w:numPr>
          <w:ilvl w:val="1"/>
          <w:numId w:val="7"/>
        </w:numPr>
        <w:spacing w:after="0" w:line="276" w:lineRule="auto"/>
        <w:rPr>
          <w:rFonts w:ascii="Arial" w:eastAsia="Arial" w:hAnsi="Arial" w:cs="Arial"/>
        </w:rPr>
      </w:pPr>
      <w:r>
        <w:rPr>
          <w:rFonts w:ascii="Arial" w:eastAsia="Arial" w:hAnsi="Arial" w:cs="Arial"/>
        </w:rPr>
        <w:t>Cross-cutting issues are key for the success of the GST, for several reasons:</w:t>
      </w:r>
    </w:p>
    <w:p w14:paraId="4262B1D3" w14:textId="77777777" w:rsidR="0075529A" w:rsidRDefault="00000000">
      <w:pPr>
        <w:numPr>
          <w:ilvl w:val="2"/>
          <w:numId w:val="7"/>
        </w:numPr>
        <w:spacing w:after="0" w:line="276" w:lineRule="auto"/>
        <w:rPr>
          <w:rFonts w:ascii="Arial" w:eastAsia="Arial" w:hAnsi="Arial" w:cs="Arial"/>
        </w:rPr>
      </w:pPr>
      <w:r>
        <w:rPr>
          <w:rFonts w:ascii="Arial" w:eastAsia="Arial" w:hAnsi="Arial" w:cs="Arial"/>
        </w:rPr>
        <w:t xml:space="preserve">They allow to set the </w:t>
      </w:r>
      <w:proofErr w:type="gramStart"/>
      <w:r>
        <w:rPr>
          <w:rFonts w:ascii="Arial" w:eastAsia="Arial" w:hAnsi="Arial" w:cs="Arial"/>
        </w:rPr>
        <w:t>context</w:t>
      </w:r>
      <w:proofErr w:type="gramEnd"/>
      <w:r>
        <w:rPr>
          <w:rFonts w:ascii="Arial" w:eastAsia="Arial" w:hAnsi="Arial" w:cs="Arial"/>
        </w:rPr>
        <w:t xml:space="preserve"> </w:t>
      </w:r>
    </w:p>
    <w:p w14:paraId="5F4CB78E" w14:textId="77777777" w:rsidR="0075529A" w:rsidRDefault="00000000">
      <w:pPr>
        <w:numPr>
          <w:ilvl w:val="2"/>
          <w:numId w:val="7"/>
        </w:numPr>
        <w:spacing w:after="0" w:line="276" w:lineRule="auto"/>
        <w:rPr>
          <w:rFonts w:ascii="Arial" w:eastAsia="Arial" w:hAnsi="Arial" w:cs="Arial"/>
        </w:rPr>
      </w:pPr>
      <w:r>
        <w:rPr>
          <w:rFonts w:ascii="Arial" w:eastAsia="Arial" w:hAnsi="Arial" w:cs="Arial"/>
        </w:rPr>
        <w:t xml:space="preserve">They allow a better representativity of the most vulnerable in the GST </w:t>
      </w:r>
      <w:proofErr w:type="gramStart"/>
      <w:r>
        <w:rPr>
          <w:rFonts w:ascii="Arial" w:eastAsia="Arial" w:hAnsi="Arial" w:cs="Arial"/>
        </w:rPr>
        <w:t>language</w:t>
      </w:r>
      <w:proofErr w:type="gramEnd"/>
    </w:p>
    <w:p w14:paraId="1D2A9C81" w14:textId="77777777" w:rsidR="0075529A" w:rsidRDefault="00000000">
      <w:pPr>
        <w:numPr>
          <w:ilvl w:val="2"/>
          <w:numId w:val="7"/>
        </w:numPr>
        <w:spacing w:after="0" w:line="276" w:lineRule="auto"/>
        <w:rPr>
          <w:rFonts w:ascii="Arial" w:eastAsia="Arial" w:hAnsi="Arial" w:cs="Arial"/>
        </w:rPr>
      </w:pPr>
      <w:r>
        <w:rPr>
          <w:rFonts w:ascii="Arial" w:eastAsia="Arial" w:hAnsi="Arial" w:cs="Arial"/>
        </w:rPr>
        <w:t xml:space="preserve">They are factors of equitable and just solutions for the climate, </w:t>
      </w:r>
      <w:proofErr w:type="gramStart"/>
      <w:r>
        <w:rPr>
          <w:rFonts w:ascii="Arial" w:eastAsia="Arial" w:hAnsi="Arial" w:cs="Arial"/>
        </w:rPr>
        <w:t>biodiversity</w:t>
      </w:r>
      <w:proofErr w:type="gramEnd"/>
      <w:r>
        <w:rPr>
          <w:rFonts w:ascii="Arial" w:eastAsia="Arial" w:hAnsi="Arial" w:cs="Arial"/>
        </w:rPr>
        <w:t xml:space="preserve"> and the people, and should be prioritized and better integrated in the next NDCs.</w:t>
      </w:r>
    </w:p>
    <w:p w14:paraId="06C2B325" w14:textId="77777777" w:rsidR="0075529A" w:rsidRDefault="00000000">
      <w:pPr>
        <w:numPr>
          <w:ilvl w:val="2"/>
          <w:numId w:val="7"/>
        </w:numPr>
        <w:spacing w:after="0" w:line="276" w:lineRule="auto"/>
        <w:rPr>
          <w:rFonts w:ascii="Arial" w:eastAsia="Arial" w:hAnsi="Arial" w:cs="Arial"/>
        </w:rPr>
      </w:pPr>
      <w:r>
        <w:rPr>
          <w:rFonts w:ascii="Arial" w:eastAsia="Arial" w:hAnsi="Arial" w:cs="Arial"/>
        </w:rPr>
        <w:t>This is why, next to the technical outcome, the political outcome should address them, especially for the decision text of the GST that will be negotiated.</w:t>
      </w:r>
    </w:p>
    <w:p w14:paraId="765F4158" w14:textId="77777777" w:rsidR="0075529A" w:rsidRDefault="0075529A">
      <w:pPr>
        <w:spacing w:after="0" w:line="276" w:lineRule="auto"/>
        <w:ind w:left="1440"/>
        <w:rPr>
          <w:rFonts w:ascii="Arial" w:eastAsia="Arial" w:hAnsi="Arial" w:cs="Arial"/>
        </w:rPr>
      </w:pPr>
    </w:p>
    <w:p w14:paraId="3F5AC1EF" w14:textId="77777777" w:rsidR="0075529A" w:rsidRDefault="0075529A">
      <w:pPr>
        <w:spacing w:after="0" w:line="276" w:lineRule="auto"/>
        <w:rPr>
          <w:rFonts w:ascii="Arial" w:eastAsia="Arial" w:hAnsi="Arial" w:cs="Arial"/>
        </w:rPr>
      </w:pPr>
    </w:p>
    <w:p w14:paraId="17CEB622" w14:textId="77777777" w:rsidR="0075529A" w:rsidRDefault="0075529A">
      <w:pPr>
        <w:rPr>
          <w:rFonts w:ascii="Arial" w:eastAsia="Arial" w:hAnsi="Arial" w:cs="Arial"/>
          <w:b/>
        </w:rPr>
      </w:pPr>
    </w:p>
    <w:p w14:paraId="702DF4B0" w14:textId="77777777" w:rsidR="0075529A" w:rsidRDefault="00000000">
      <w:pPr>
        <w:rPr>
          <w:rFonts w:ascii="Arial" w:eastAsia="Arial" w:hAnsi="Arial" w:cs="Arial"/>
          <w:b/>
        </w:rPr>
      </w:pPr>
      <w:r>
        <w:br w:type="page"/>
      </w:r>
    </w:p>
    <w:p w14:paraId="2E1108F0" w14:textId="77777777" w:rsidR="0075529A" w:rsidRDefault="00000000">
      <w:pPr>
        <w:jc w:val="both"/>
        <w:rPr>
          <w:rFonts w:ascii="Arial" w:eastAsia="Arial" w:hAnsi="Arial" w:cs="Arial"/>
        </w:rPr>
      </w:pPr>
      <w:r>
        <w:rPr>
          <w:rFonts w:ascii="Arial" w:eastAsia="Arial" w:hAnsi="Arial" w:cs="Arial"/>
          <w:b/>
        </w:rPr>
        <w:t>Background</w:t>
      </w:r>
    </w:p>
    <w:p w14:paraId="5E90A28C" w14:textId="77777777" w:rsidR="0075529A" w:rsidRDefault="00000000">
      <w:pPr>
        <w:jc w:val="both"/>
        <w:rPr>
          <w:rFonts w:ascii="Arial" w:eastAsia="Arial" w:hAnsi="Arial" w:cs="Arial"/>
        </w:rPr>
      </w:pPr>
      <w:r>
        <w:rPr>
          <w:rFonts w:ascii="Arial" w:eastAsia="Arial" w:hAnsi="Arial" w:cs="Arial"/>
        </w:rPr>
        <w:t xml:space="preserve">The 58th sessions of the Subsidiary Body for Scientific and Technological Advice (SBSTA) and the Subsidiary Body for Implementation (SBI) (SB 58) of the United Nations Framework Convention on Climate Change (UNFCCC) will take place at the World Conference Center Bonn (WCCB) in Bonn, Germany, from 5 to 15 June 2023. </w:t>
      </w:r>
    </w:p>
    <w:p w14:paraId="6DB8BA03" w14:textId="77777777" w:rsidR="0075529A" w:rsidRDefault="0075529A">
      <w:pPr>
        <w:jc w:val="both"/>
        <w:rPr>
          <w:rFonts w:ascii="Arial" w:eastAsia="Arial" w:hAnsi="Arial" w:cs="Arial"/>
        </w:rPr>
      </w:pPr>
    </w:p>
    <w:p w14:paraId="62C4E72B" w14:textId="77777777" w:rsidR="0075529A" w:rsidRDefault="00000000">
      <w:pPr>
        <w:spacing w:after="0" w:line="276" w:lineRule="auto"/>
        <w:jc w:val="both"/>
        <w:rPr>
          <w:rFonts w:ascii="Arial" w:eastAsia="Arial" w:hAnsi="Arial" w:cs="Arial"/>
          <w:b/>
        </w:rPr>
      </w:pPr>
      <w:r>
        <w:rPr>
          <w:rFonts w:ascii="Arial" w:eastAsia="Arial" w:hAnsi="Arial" w:cs="Arial"/>
          <w:b/>
        </w:rPr>
        <w:t>Box 4. Roundtable 2: Adaptation, including loss and damage</w:t>
      </w:r>
      <w:r>
        <w:rPr>
          <w:rFonts w:ascii="Arial" w:eastAsia="Arial" w:hAnsi="Arial" w:cs="Arial"/>
          <w:b/>
          <w:vertAlign w:val="superscript"/>
        </w:rPr>
        <w:footnoteReference w:id="6"/>
      </w:r>
    </w:p>
    <w:p w14:paraId="36E553FC" w14:textId="77777777" w:rsidR="0075529A" w:rsidRDefault="0075529A">
      <w:pPr>
        <w:spacing w:after="0" w:line="276" w:lineRule="auto"/>
        <w:jc w:val="both"/>
        <w:rPr>
          <w:rFonts w:ascii="Arial" w:eastAsia="Arial" w:hAnsi="Arial" w:cs="Arial"/>
        </w:rPr>
      </w:pPr>
    </w:p>
    <w:p w14:paraId="16D3AB96" w14:textId="77777777" w:rsidR="0075529A" w:rsidRDefault="00000000">
      <w:pPr>
        <w:numPr>
          <w:ilvl w:val="0"/>
          <w:numId w:val="2"/>
        </w:numPr>
        <w:spacing w:after="0" w:line="276" w:lineRule="auto"/>
        <w:jc w:val="both"/>
        <w:rPr>
          <w:rFonts w:ascii="Arial" w:eastAsia="Arial" w:hAnsi="Arial" w:cs="Arial"/>
        </w:rPr>
      </w:pPr>
      <w:r>
        <w:rPr>
          <w:rFonts w:ascii="Arial" w:eastAsia="Arial" w:hAnsi="Arial" w:cs="Arial"/>
        </w:rPr>
        <w:t>As climate change threatens all countries and communities around the world, increased adaptation action, as well as enhanced efforts to avert, minimize and address loss and damage are urgently needed to reduce and respond to increasing impacts, particularly for those who are least prepared for change and least able to recover after disasters.</w:t>
      </w:r>
    </w:p>
    <w:p w14:paraId="516A6671" w14:textId="77777777" w:rsidR="0075529A" w:rsidRDefault="00000000">
      <w:pPr>
        <w:numPr>
          <w:ilvl w:val="0"/>
          <w:numId w:val="2"/>
        </w:numPr>
        <w:spacing w:after="0" w:line="276" w:lineRule="auto"/>
        <w:jc w:val="both"/>
        <w:rPr>
          <w:rFonts w:ascii="Arial" w:eastAsia="Arial" w:hAnsi="Arial" w:cs="Arial"/>
        </w:rPr>
      </w:pPr>
      <w:r>
        <w:rPr>
          <w:rFonts w:ascii="Arial" w:eastAsia="Arial" w:hAnsi="Arial" w:cs="Arial"/>
        </w:rPr>
        <w:t xml:space="preserve">Collectively, there is increasing ambition in plans and commitments for adaptation, but there also remains an implementation gap, in that plans are implemented inadequately, </w:t>
      </w:r>
      <w:proofErr w:type="gramStart"/>
      <w:r>
        <w:rPr>
          <w:rFonts w:ascii="Arial" w:eastAsia="Arial" w:hAnsi="Arial" w:cs="Arial"/>
        </w:rPr>
        <w:t>unevenly</w:t>
      </w:r>
      <w:proofErr w:type="gramEnd"/>
      <w:r>
        <w:rPr>
          <w:rFonts w:ascii="Arial" w:eastAsia="Arial" w:hAnsi="Arial" w:cs="Arial"/>
        </w:rPr>
        <w:t xml:space="preserve"> and incrementally.</w:t>
      </w:r>
    </w:p>
    <w:p w14:paraId="79E8EBCB" w14:textId="77777777" w:rsidR="0075529A" w:rsidRDefault="00000000">
      <w:pPr>
        <w:numPr>
          <w:ilvl w:val="0"/>
          <w:numId w:val="2"/>
        </w:numPr>
        <w:spacing w:after="0" w:line="276" w:lineRule="auto"/>
        <w:jc w:val="both"/>
        <w:rPr>
          <w:rFonts w:ascii="Arial" w:eastAsia="Arial" w:hAnsi="Arial" w:cs="Arial"/>
        </w:rPr>
      </w:pPr>
      <w:r>
        <w:rPr>
          <w:rFonts w:ascii="Arial" w:eastAsia="Arial" w:hAnsi="Arial" w:cs="Arial"/>
        </w:rPr>
        <w:t>When adaptation is informed and driven by local contexts and priorities, both the adequacy and the effectiveness of adaptation action and support can be enhanced and can promote transformational adaptation.</w:t>
      </w:r>
    </w:p>
    <w:p w14:paraId="77AAB66A" w14:textId="77777777" w:rsidR="0075529A" w:rsidRDefault="00000000">
      <w:pPr>
        <w:numPr>
          <w:ilvl w:val="0"/>
          <w:numId w:val="2"/>
        </w:numPr>
        <w:spacing w:after="0" w:line="276" w:lineRule="auto"/>
        <w:jc w:val="both"/>
        <w:rPr>
          <w:rFonts w:ascii="Arial" w:eastAsia="Arial" w:hAnsi="Arial" w:cs="Arial"/>
        </w:rPr>
      </w:pPr>
      <w:r>
        <w:rPr>
          <w:rFonts w:ascii="Arial" w:eastAsia="Arial" w:hAnsi="Arial" w:cs="Arial"/>
        </w:rPr>
        <w:t xml:space="preserve">Support for adaptation and funding arrangements for averting, </w:t>
      </w:r>
      <w:proofErr w:type="gramStart"/>
      <w:r>
        <w:rPr>
          <w:rFonts w:ascii="Arial" w:eastAsia="Arial" w:hAnsi="Arial" w:cs="Arial"/>
        </w:rPr>
        <w:t>minimizing</w:t>
      </w:r>
      <w:proofErr w:type="gramEnd"/>
      <w:r>
        <w:rPr>
          <w:rFonts w:ascii="Arial" w:eastAsia="Arial" w:hAnsi="Arial" w:cs="Arial"/>
        </w:rPr>
        <w:t xml:space="preserve"> and addressing loss and damage can be rapidly scaled up from expanded and innovative sources, and financial flows can be aligned with climate-resilient development to meet needs in different contexts.</w:t>
      </w:r>
    </w:p>
    <w:p w14:paraId="6B250175" w14:textId="77777777" w:rsidR="0075529A" w:rsidRDefault="0075529A">
      <w:pPr>
        <w:spacing w:after="0" w:line="276" w:lineRule="auto"/>
        <w:jc w:val="both"/>
        <w:rPr>
          <w:rFonts w:ascii="Arial" w:eastAsia="Arial" w:hAnsi="Arial" w:cs="Arial"/>
        </w:rPr>
      </w:pPr>
    </w:p>
    <w:p w14:paraId="05B5D693" w14:textId="77777777" w:rsidR="0075529A" w:rsidRDefault="0075529A">
      <w:pPr>
        <w:spacing w:after="0" w:line="276" w:lineRule="auto"/>
        <w:jc w:val="both"/>
        <w:rPr>
          <w:rFonts w:ascii="Arial" w:eastAsia="Arial" w:hAnsi="Arial" w:cs="Arial"/>
        </w:rPr>
      </w:pPr>
    </w:p>
    <w:p w14:paraId="2BF57CA0" w14:textId="77777777" w:rsidR="0075529A" w:rsidRDefault="00000000">
      <w:pPr>
        <w:spacing w:after="0" w:line="276" w:lineRule="auto"/>
        <w:jc w:val="both"/>
        <w:rPr>
          <w:rFonts w:ascii="Arial" w:eastAsia="Arial" w:hAnsi="Arial" w:cs="Arial"/>
          <w:b/>
        </w:rPr>
      </w:pPr>
      <w:r>
        <w:rPr>
          <w:rFonts w:ascii="Arial" w:eastAsia="Arial" w:hAnsi="Arial" w:cs="Arial"/>
          <w:b/>
        </w:rPr>
        <w:t xml:space="preserve">Adaptation guiding questions - Appendix I. Guiding questions by the SB Chairs for the Technical Assessment component of the first Global </w:t>
      </w:r>
      <w:proofErr w:type="spellStart"/>
      <w:r>
        <w:rPr>
          <w:rFonts w:ascii="Arial" w:eastAsia="Arial" w:hAnsi="Arial" w:cs="Arial"/>
          <w:b/>
        </w:rPr>
        <w:t>Stocktake</w:t>
      </w:r>
      <w:proofErr w:type="spellEnd"/>
      <w:r>
        <w:rPr>
          <w:rFonts w:ascii="Arial" w:eastAsia="Arial" w:hAnsi="Arial" w:cs="Arial"/>
          <w:b/>
        </w:rPr>
        <w:t>. Revised questions, 18 February 2022</w:t>
      </w:r>
      <w:r>
        <w:rPr>
          <w:rFonts w:ascii="Arial" w:eastAsia="Arial" w:hAnsi="Arial" w:cs="Arial"/>
          <w:b/>
          <w:vertAlign w:val="superscript"/>
        </w:rPr>
        <w:footnoteReference w:id="7"/>
      </w:r>
    </w:p>
    <w:p w14:paraId="03BADAF3" w14:textId="77777777" w:rsidR="0075529A" w:rsidRDefault="00000000">
      <w:pPr>
        <w:spacing w:after="0" w:line="276" w:lineRule="auto"/>
        <w:jc w:val="both"/>
        <w:rPr>
          <w:rFonts w:ascii="Arial" w:eastAsia="Arial" w:hAnsi="Arial" w:cs="Arial"/>
        </w:rPr>
      </w:pPr>
      <w:r>
        <w:rPr>
          <w:rFonts w:ascii="Arial" w:eastAsia="Arial" w:hAnsi="Arial" w:cs="Arial"/>
        </w:rPr>
        <w:t>6. What is the collective progress in terms of the current implementation of, and ambition in, adaptation actions towards achieving the goals defined in Articles 2.1(b)</w:t>
      </w:r>
      <w:r>
        <w:rPr>
          <w:rFonts w:ascii="Arial" w:eastAsia="Arial" w:hAnsi="Arial" w:cs="Arial"/>
          <w:vertAlign w:val="superscript"/>
        </w:rPr>
        <w:footnoteReference w:id="8"/>
      </w:r>
      <w:r>
        <w:rPr>
          <w:rFonts w:ascii="Arial" w:eastAsia="Arial" w:hAnsi="Arial" w:cs="Arial"/>
        </w:rPr>
        <w:t xml:space="preserve"> and 7.1</w:t>
      </w:r>
      <w:r>
        <w:rPr>
          <w:rFonts w:ascii="Arial" w:eastAsia="Arial" w:hAnsi="Arial" w:cs="Arial"/>
          <w:vertAlign w:val="superscript"/>
        </w:rPr>
        <w:footnoteReference w:id="9"/>
      </w:r>
      <w:r>
        <w:rPr>
          <w:rFonts w:ascii="Arial" w:eastAsia="Arial" w:hAnsi="Arial" w:cs="Arial"/>
        </w:rPr>
        <w:t xml:space="preserve"> of the Paris Agreement?</w:t>
      </w:r>
    </w:p>
    <w:p w14:paraId="326E4111" w14:textId="77777777" w:rsidR="0075529A" w:rsidRDefault="00000000">
      <w:pPr>
        <w:spacing w:after="0" w:line="276" w:lineRule="auto"/>
        <w:jc w:val="both"/>
        <w:rPr>
          <w:rFonts w:ascii="Arial" w:eastAsia="Arial" w:hAnsi="Arial" w:cs="Arial"/>
        </w:rPr>
      </w:pPr>
      <w:r>
        <w:rPr>
          <w:rFonts w:ascii="Arial" w:eastAsia="Arial" w:hAnsi="Arial" w:cs="Arial"/>
        </w:rPr>
        <w:t>7. What efforts are being undertaken to plan, implement and accelerate adaptation action towards achieving the goals defined in Articles 2.1 (b) and 7.1 of the Paris Agreement and with a view to recognizing the adaptation efforts of developing country Parties, what efforts have been undertaken by these Parties towards achieving these goals?</w:t>
      </w:r>
    </w:p>
    <w:p w14:paraId="4AC30A22" w14:textId="77777777" w:rsidR="0075529A" w:rsidRDefault="00000000">
      <w:pPr>
        <w:spacing w:after="0" w:line="276" w:lineRule="auto"/>
        <w:jc w:val="both"/>
        <w:rPr>
          <w:rFonts w:ascii="Arial" w:eastAsia="Arial" w:hAnsi="Arial" w:cs="Arial"/>
        </w:rPr>
      </w:pPr>
      <w:r>
        <w:rPr>
          <w:rFonts w:ascii="Arial" w:eastAsia="Arial" w:hAnsi="Arial" w:cs="Arial"/>
        </w:rPr>
        <w:t>8. How adequate and effective are the current adaptation efforts and the support provided for adaptation towards achieving the goals defined in Articles 2.1(b) and 7.1 of the Paris Agreement?</w:t>
      </w:r>
      <w:r>
        <w:rPr>
          <w:rFonts w:ascii="Arial" w:eastAsia="Arial" w:hAnsi="Arial" w:cs="Arial"/>
          <w:vertAlign w:val="superscript"/>
        </w:rPr>
        <w:footnoteReference w:id="10"/>
      </w:r>
    </w:p>
    <w:p w14:paraId="376895D7" w14:textId="77777777" w:rsidR="0075529A" w:rsidRDefault="00000000">
      <w:pPr>
        <w:spacing w:after="0" w:line="276" w:lineRule="auto"/>
        <w:jc w:val="both"/>
        <w:rPr>
          <w:rFonts w:ascii="Arial" w:eastAsia="Arial" w:hAnsi="Arial" w:cs="Arial"/>
        </w:rPr>
      </w:pPr>
      <w:r>
        <w:rPr>
          <w:rFonts w:ascii="Arial" w:eastAsia="Arial" w:hAnsi="Arial" w:cs="Arial"/>
        </w:rPr>
        <w:t xml:space="preserve">9. How can the implementation of adaptation action towards achieving the goals defined in Articles 2.1(b) and 7.1 of the Paris Agreement be enhanced, </w:t>
      </w:r>
      <w:proofErr w:type="gramStart"/>
      <w:r>
        <w:rPr>
          <w:rFonts w:ascii="Arial" w:eastAsia="Arial" w:hAnsi="Arial" w:cs="Arial"/>
        </w:rPr>
        <w:t>taking into account</w:t>
      </w:r>
      <w:proofErr w:type="gramEnd"/>
      <w:r>
        <w:rPr>
          <w:rFonts w:ascii="Arial" w:eastAsia="Arial" w:hAnsi="Arial" w:cs="Arial"/>
        </w:rPr>
        <w:t xml:space="preserve"> the adaptation communication referred to in paragraph 10 of the Paris Agreement?</w:t>
      </w:r>
      <w:r>
        <w:rPr>
          <w:rFonts w:ascii="Arial" w:eastAsia="Arial" w:hAnsi="Arial" w:cs="Arial"/>
          <w:vertAlign w:val="superscript"/>
        </w:rPr>
        <w:footnoteReference w:id="11"/>
      </w:r>
    </w:p>
    <w:p w14:paraId="42492AA1" w14:textId="77777777" w:rsidR="0075529A" w:rsidRDefault="00000000">
      <w:pPr>
        <w:spacing w:after="0" w:line="276" w:lineRule="auto"/>
        <w:jc w:val="both"/>
        <w:rPr>
          <w:rFonts w:ascii="Arial" w:eastAsia="Arial" w:hAnsi="Arial" w:cs="Arial"/>
        </w:rPr>
      </w:pPr>
      <w:r>
        <w:rPr>
          <w:rFonts w:ascii="Arial" w:eastAsia="Arial" w:hAnsi="Arial" w:cs="Arial"/>
        </w:rPr>
        <w:t xml:space="preserve">10. </w:t>
      </w:r>
      <w:proofErr w:type="gramStart"/>
      <w:r>
        <w:rPr>
          <w:rFonts w:ascii="Arial" w:eastAsia="Arial" w:hAnsi="Arial" w:cs="Arial"/>
        </w:rPr>
        <w:t>In order to</w:t>
      </w:r>
      <w:proofErr w:type="gramEnd"/>
      <w:r>
        <w:rPr>
          <w:rFonts w:ascii="Arial" w:eastAsia="Arial" w:hAnsi="Arial" w:cs="Arial"/>
        </w:rPr>
        <w:t xml:space="preserve"> achieve the goals defined in Articles 2.1(b) and 7.1 of the Paris Agreement:</w:t>
      </w:r>
    </w:p>
    <w:p w14:paraId="0BF52DF2" w14:textId="77777777" w:rsidR="0075529A" w:rsidRDefault="00000000">
      <w:pPr>
        <w:spacing w:after="0" w:line="276" w:lineRule="auto"/>
        <w:ind w:left="720"/>
        <w:jc w:val="both"/>
        <w:rPr>
          <w:rFonts w:ascii="Arial" w:eastAsia="Arial" w:hAnsi="Arial" w:cs="Arial"/>
        </w:rPr>
      </w:pPr>
      <w:r>
        <w:rPr>
          <w:rFonts w:ascii="Arial" w:eastAsia="Arial" w:hAnsi="Arial" w:cs="Arial"/>
        </w:rPr>
        <w:t>a) What further action is required?</w:t>
      </w:r>
    </w:p>
    <w:p w14:paraId="57F04D04" w14:textId="77777777" w:rsidR="0075529A" w:rsidRDefault="00000000">
      <w:pPr>
        <w:spacing w:after="0" w:line="276" w:lineRule="auto"/>
        <w:ind w:left="720"/>
        <w:jc w:val="both"/>
        <w:rPr>
          <w:rFonts w:ascii="Arial" w:eastAsia="Arial" w:hAnsi="Arial" w:cs="Arial"/>
        </w:rPr>
      </w:pPr>
      <w:r>
        <w:rPr>
          <w:rFonts w:ascii="Arial" w:eastAsia="Arial" w:hAnsi="Arial" w:cs="Arial"/>
        </w:rPr>
        <w:t xml:space="preserve">b) What are the barriers and challenges, and how can they be overcome at national, </w:t>
      </w:r>
      <w:proofErr w:type="gramStart"/>
      <w:r>
        <w:rPr>
          <w:rFonts w:ascii="Arial" w:eastAsia="Arial" w:hAnsi="Arial" w:cs="Arial"/>
        </w:rPr>
        <w:t>regional</w:t>
      </w:r>
      <w:proofErr w:type="gramEnd"/>
      <w:r>
        <w:rPr>
          <w:rFonts w:ascii="Arial" w:eastAsia="Arial" w:hAnsi="Arial" w:cs="Arial"/>
        </w:rPr>
        <w:t xml:space="preserve"> and international levels?</w:t>
      </w:r>
    </w:p>
    <w:p w14:paraId="38C783D2" w14:textId="77777777" w:rsidR="0075529A" w:rsidRDefault="00000000">
      <w:pPr>
        <w:spacing w:after="0" w:line="276" w:lineRule="auto"/>
        <w:ind w:left="720"/>
        <w:jc w:val="both"/>
        <w:rPr>
          <w:rFonts w:ascii="Arial" w:eastAsia="Arial" w:hAnsi="Arial" w:cs="Arial"/>
        </w:rPr>
      </w:pPr>
      <w:r>
        <w:rPr>
          <w:rFonts w:ascii="Arial" w:eastAsia="Arial" w:hAnsi="Arial" w:cs="Arial"/>
        </w:rPr>
        <w:t>c) What are the opportunities, good practices, lessons learned and success stories?</w:t>
      </w:r>
    </w:p>
    <w:p w14:paraId="5918E24F" w14:textId="77777777" w:rsidR="0075529A" w:rsidRDefault="0075529A">
      <w:pPr>
        <w:spacing w:after="0" w:line="276" w:lineRule="auto"/>
        <w:ind w:left="720"/>
        <w:jc w:val="both"/>
        <w:rPr>
          <w:rFonts w:ascii="Arial" w:eastAsia="Arial" w:hAnsi="Arial" w:cs="Arial"/>
        </w:rPr>
      </w:pPr>
    </w:p>
    <w:p w14:paraId="2AAED46E" w14:textId="77777777" w:rsidR="0075529A" w:rsidRDefault="00000000">
      <w:pPr>
        <w:spacing w:after="0" w:line="276" w:lineRule="auto"/>
        <w:jc w:val="both"/>
        <w:rPr>
          <w:rFonts w:ascii="Arial" w:eastAsia="Arial" w:hAnsi="Arial" w:cs="Arial"/>
          <w:b/>
        </w:rPr>
      </w:pPr>
      <w:r>
        <w:rPr>
          <w:rFonts w:ascii="Arial" w:eastAsia="Arial" w:hAnsi="Arial" w:cs="Arial"/>
          <w:b/>
        </w:rPr>
        <w:t>Cross-cutting guiding questions</w:t>
      </w:r>
      <w:r>
        <w:rPr>
          <w:rFonts w:ascii="Arial" w:eastAsia="Arial" w:hAnsi="Arial" w:cs="Arial"/>
          <w:b/>
          <w:vertAlign w:val="superscript"/>
        </w:rPr>
        <w:footnoteReference w:id="12"/>
      </w:r>
    </w:p>
    <w:p w14:paraId="101850BD" w14:textId="77777777" w:rsidR="0075529A" w:rsidRDefault="00000000">
      <w:pPr>
        <w:spacing w:after="0" w:line="276" w:lineRule="auto"/>
        <w:jc w:val="both"/>
        <w:rPr>
          <w:rFonts w:ascii="Arial" w:eastAsia="Arial" w:hAnsi="Arial" w:cs="Arial"/>
        </w:rPr>
      </w:pPr>
      <w:r>
        <w:rPr>
          <w:rFonts w:ascii="Arial" w:eastAsia="Arial" w:hAnsi="Arial" w:cs="Arial"/>
        </w:rPr>
        <w:t>18. How are fairness considerations, including equity, being reflected in Parties’ NDCs?</w:t>
      </w:r>
      <w:r>
        <w:rPr>
          <w:rFonts w:ascii="Arial" w:eastAsia="Arial" w:hAnsi="Arial" w:cs="Arial"/>
          <w:vertAlign w:val="superscript"/>
        </w:rPr>
        <w:footnoteReference w:id="13"/>
      </w:r>
    </w:p>
    <w:p w14:paraId="0FDE0ECC" w14:textId="77777777" w:rsidR="0075529A" w:rsidRDefault="00000000">
      <w:pPr>
        <w:spacing w:after="0" w:line="276" w:lineRule="auto"/>
        <w:jc w:val="both"/>
        <w:rPr>
          <w:rFonts w:ascii="Arial" w:eastAsia="Arial" w:hAnsi="Arial" w:cs="Arial"/>
        </w:rPr>
      </w:pPr>
      <w:r>
        <w:rPr>
          <w:rFonts w:ascii="Arial" w:eastAsia="Arial" w:hAnsi="Arial" w:cs="Arial"/>
        </w:rPr>
        <w:t xml:space="preserve">19. How is climate action respecting, </w:t>
      </w:r>
      <w:proofErr w:type="gramStart"/>
      <w:r>
        <w:rPr>
          <w:rFonts w:ascii="Arial" w:eastAsia="Arial" w:hAnsi="Arial" w:cs="Arial"/>
        </w:rPr>
        <w:t>promoting</w:t>
      </w:r>
      <w:proofErr w:type="gramEnd"/>
      <w:r>
        <w:rPr>
          <w:rFonts w:ascii="Arial" w:eastAsia="Arial" w:hAnsi="Arial" w:cs="Arial"/>
        </w:rPr>
        <w:t xml:space="preserve"> and considering Parties’ respective obligations on human rights, the right to health, the rights of indigenous peoples, local communities, migrants, children, persons with disabilities and people in vulnerable situations and the right to development, as well as gender equality, empowerment of women and intergenerational equity?</w:t>
      </w:r>
      <w:r>
        <w:rPr>
          <w:rFonts w:ascii="Arial" w:eastAsia="Arial" w:hAnsi="Arial" w:cs="Arial"/>
          <w:vertAlign w:val="superscript"/>
        </w:rPr>
        <w:footnoteReference w:id="14"/>
      </w:r>
    </w:p>
    <w:p w14:paraId="54EA5B0F" w14:textId="77777777" w:rsidR="0075529A" w:rsidRDefault="0075529A">
      <w:pPr>
        <w:spacing w:after="0" w:line="276" w:lineRule="auto"/>
        <w:jc w:val="both"/>
        <w:rPr>
          <w:rFonts w:ascii="Arial" w:eastAsia="Arial" w:hAnsi="Arial" w:cs="Arial"/>
        </w:rPr>
      </w:pPr>
    </w:p>
    <w:p w14:paraId="3DB43C12" w14:textId="77777777" w:rsidR="0075529A" w:rsidRDefault="00000000">
      <w:pPr>
        <w:spacing w:after="0" w:line="276" w:lineRule="auto"/>
        <w:jc w:val="both"/>
        <w:rPr>
          <w:rFonts w:ascii="Arial" w:eastAsia="Arial" w:hAnsi="Arial" w:cs="Arial"/>
        </w:rPr>
      </w:pPr>
      <w:r>
        <w:rPr>
          <w:rFonts w:ascii="Arial" w:eastAsia="Arial" w:hAnsi="Arial" w:cs="Arial"/>
          <w:b/>
        </w:rPr>
        <w:t>On cross-cutting issues</w:t>
      </w:r>
      <w:r>
        <w:rPr>
          <w:rFonts w:ascii="Arial" w:eastAsia="Arial" w:hAnsi="Arial" w:cs="Arial"/>
          <w:b/>
          <w:vertAlign w:val="superscript"/>
        </w:rPr>
        <w:footnoteReference w:id="15"/>
      </w:r>
      <w:r>
        <w:rPr>
          <w:rFonts w:ascii="Arial" w:eastAsia="Arial" w:hAnsi="Arial" w:cs="Arial"/>
        </w:rPr>
        <w:t>, which are key for the success of the GST, for several reasons:</w:t>
      </w:r>
    </w:p>
    <w:p w14:paraId="46714E6A" w14:textId="77777777" w:rsidR="0075529A" w:rsidRDefault="00000000">
      <w:pPr>
        <w:numPr>
          <w:ilvl w:val="0"/>
          <w:numId w:val="8"/>
        </w:numPr>
        <w:spacing w:after="0" w:line="276" w:lineRule="auto"/>
        <w:jc w:val="both"/>
        <w:rPr>
          <w:rFonts w:ascii="Arial" w:eastAsia="Arial" w:hAnsi="Arial" w:cs="Arial"/>
        </w:rPr>
      </w:pPr>
      <w:r>
        <w:rPr>
          <w:rFonts w:ascii="Arial" w:eastAsia="Arial" w:hAnsi="Arial" w:cs="Arial"/>
        </w:rPr>
        <w:t xml:space="preserve">They allow to set the context when this very first GST is </w:t>
      </w:r>
      <w:proofErr w:type="gramStart"/>
      <w:r>
        <w:rPr>
          <w:rFonts w:ascii="Arial" w:eastAsia="Arial" w:hAnsi="Arial" w:cs="Arial"/>
        </w:rPr>
        <w:t>happening</w:t>
      </w:r>
      <w:proofErr w:type="gramEnd"/>
    </w:p>
    <w:p w14:paraId="03DA041D" w14:textId="77777777" w:rsidR="0075529A" w:rsidRDefault="00000000">
      <w:pPr>
        <w:numPr>
          <w:ilvl w:val="0"/>
          <w:numId w:val="8"/>
        </w:numPr>
        <w:spacing w:after="0" w:line="276" w:lineRule="auto"/>
        <w:jc w:val="both"/>
        <w:rPr>
          <w:rFonts w:ascii="Arial" w:eastAsia="Arial" w:hAnsi="Arial" w:cs="Arial"/>
        </w:rPr>
      </w:pPr>
      <w:r>
        <w:rPr>
          <w:rFonts w:ascii="Arial" w:eastAsia="Arial" w:hAnsi="Arial" w:cs="Arial"/>
        </w:rPr>
        <w:t xml:space="preserve">They allow a better representativity of the most vulnerable in the GST </w:t>
      </w:r>
      <w:proofErr w:type="gramStart"/>
      <w:r>
        <w:rPr>
          <w:rFonts w:ascii="Arial" w:eastAsia="Arial" w:hAnsi="Arial" w:cs="Arial"/>
        </w:rPr>
        <w:t>language</w:t>
      </w:r>
      <w:proofErr w:type="gramEnd"/>
    </w:p>
    <w:p w14:paraId="5DDC8A93" w14:textId="77777777" w:rsidR="0075529A" w:rsidRDefault="00000000">
      <w:pPr>
        <w:numPr>
          <w:ilvl w:val="0"/>
          <w:numId w:val="8"/>
        </w:numPr>
        <w:spacing w:after="0" w:line="276" w:lineRule="auto"/>
        <w:jc w:val="both"/>
        <w:rPr>
          <w:rFonts w:ascii="Arial" w:eastAsia="Arial" w:hAnsi="Arial" w:cs="Arial"/>
        </w:rPr>
      </w:pPr>
      <w:r>
        <w:rPr>
          <w:rFonts w:ascii="Arial" w:eastAsia="Arial" w:hAnsi="Arial" w:cs="Arial"/>
        </w:rPr>
        <w:t xml:space="preserve">They are factors of equitable and just solutions for the climate, </w:t>
      </w:r>
      <w:proofErr w:type="gramStart"/>
      <w:r>
        <w:rPr>
          <w:rFonts w:ascii="Arial" w:eastAsia="Arial" w:hAnsi="Arial" w:cs="Arial"/>
        </w:rPr>
        <w:t>biodiversity</w:t>
      </w:r>
      <w:proofErr w:type="gramEnd"/>
      <w:r>
        <w:rPr>
          <w:rFonts w:ascii="Arial" w:eastAsia="Arial" w:hAnsi="Arial" w:cs="Arial"/>
        </w:rPr>
        <w:t xml:space="preserve"> and the people, and should be prioritized and better integrated in the next NDCs.</w:t>
      </w:r>
    </w:p>
    <w:p w14:paraId="70BD1286" w14:textId="77777777" w:rsidR="0075529A" w:rsidRDefault="00000000">
      <w:pPr>
        <w:spacing w:after="0" w:line="276" w:lineRule="auto"/>
        <w:jc w:val="both"/>
        <w:rPr>
          <w:rFonts w:ascii="Arial" w:eastAsia="Arial" w:hAnsi="Arial" w:cs="Arial"/>
        </w:rPr>
      </w:pPr>
      <w:r>
        <w:rPr>
          <w:rFonts w:ascii="Arial" w:eastAsia="Arial" w:hAnsi="Arial" w:cs="Arial"/>
        </w:rPr>
        <w:t>This is why, next to the technical outcome, the political outcome should address them, especially for the decision text of the GST that will be negotiated.</w:t>
      </w:r>
    </w:p>
    <w:p w14:paraId="207C98D1" w14:textId="77777777" w:rsidR="0075529A" w:rsidRDefault="00000000">
      <w:pPr>
        <w:spacing w:after="0" w:line="276" w:lineRule="auto"/>
        <w:jc w:val="both"/>
        <w:rPr>
          <w:rFonts w:ascii="Arial" w:eastAsia="Arial" w:hAnsi="Arial" w:cs="Arial"/>
        </w:rPr>
      </w:pPr>
      <w:r>
        <w:rPr>
          <w:rFonts w:ascii="Arial" w:eastAsia="Arial" w:hAnsi="Arial" w:cs="Arial"/>
        </w:rPr>
        <w:t>For this call, Observers are proposing to focus on the following key cross-cutting issues:</w:t>
      </w:r>
    </w:p>
    <w:p w14:paraId="66FF4066" w14:textId="77777777" w:rsidR="0075529A" w:rsidRDefault="00000000">
      <w:pPr>
        <w:numPr>
          <w:ilvl w:val="0"/>
          <w:numId w:val="6"/>
        </w:numPr>
        <w:spacing w:after="0" w:line="276" w:lineRule="auto"/>
        <w:jc w:val="both"/>
        <w:rPr>
          <w:rFonts w:ascii="Arial" w:eastAsia="Arial" w:hAnsi="Arial" w:cs="Arial"/>
        </w:rPr>
      </w:pPr>
      <w:r>
        <w:rPr>
          <w:rFonts w:ascii="Arial" w:eastAsia="Arial" w:hAnsi="Arial" w:cs="Arial"/>
        </w:rPr>
        <w:t>Human Rights</w:t>
      </w:r>
    </w:p>
    <w:p w14:paraId="695664EA" w14:textId="77777777" w:rsidR="0075529A" w:rsidRDefault="00000000">
      <w:pPr>
        <w:numPr>
          <w:ilvl w:val="0"/>
          <w:numId w:val="6"/>
        </w:numPr>
        <w:spacing w:after="0" w:line="276" w:lineRule="auto"/>
        <w:jc w:val="both"/>
        <w:rPr>
          <w:rFonts w:ascii="Arial" w:eastAsia="Arial" w:hAnsi="Arial" w:cs="Arial"/>
        </w:rPr>
      </w:pPr>
      <w:r>
        <w:rPr>
          <w:rFonts w:ascii="Arial" w:eastAsia="Arial" w:hAnsi="Arial" w:cs="Arial"/>
        </w:rPr>
        <w:t>Equity</w:t>
      </w:r>
    </w:p>
    <w:p w14:paraId="326A595F" w14:textId="77777777" w:rsidR="0075529A" w:rsidRDefault="00000000">
      <w:pPr>
        <w:numPr>
          <w:ilvl w:val="0"/>
          <w:numId w:val="6"/>
        </w:numPr>
        <w:spacing w:after="0" w:line="276" w:lineRule="auto"/>
        <w:jc w:val="both"/>
        <w:rPr>
          <w:rFonts w:ascii="Arial" w:eastAsia="Arial" w:hAnsi="Arial" w:cs="Arial"/>
        </w:rPr>
      </w:pPr>
      <w:r>
        <w:rPr>
          <w:rFonts w:ascii="Arial" w:eastAsia="Arial" w:hAnsi="Arial" w:cs="Arial"/>
        </w:rPr>
        <w:t>Gender</w:t>
      </w:r>
    </w:p>
    <w:p w14:paraId="34F36EB9" w14:textId="77777777" w:rsidR="0075529A" w:rsidRDefault="0075529A">
      <w:pPr>
        <w:spacing w:after="0" w:line="276" w:lineRule="auto"/>
        <w:rPr>
          <w:rFonts w:ascii="Arial" w:eastAsia="Arial" w:hAnsi="Arial" w:cs="Arial"/>
        </w:rPr>
      </w:pPr>
    </w:p>
    <w:sectPr w:rsidR="0075529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EAA1" w14:textId="77777777" w:rsidR="00A83A39" w:rsidRDefault="00A83A39">
      <w:pPr>
        <w:spacing w:after="0" w:line="240" w:lineRule="auto"/>
      </w:pPr>
      <w:r>
        <w:separator/>
      </w:r>
    </w:p>
  </w:endnote>
  <w:endnote w:type="continuationSeparator" w:id="0">
    <w:p w14:paraId="7DB99E24" w14:textId="77777777" w:rsidR="00A83A39" w:rsidRDefault="00A8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D9AE" w14:textId="77777777" w:rsidR="00A83A39" w:rsidRDefault="00A83A39">
      <w:pPr>
        <w:spacing w:after="0" w:line="240" w:lineRule="auto"/>
      </w:pPr>
      <w:r>
        <w:separator/>
      </w:r>
    </w:p>
  </w:footnote>
  <w:footnote w:type="continuationSeparator" w:id="0">
    <w:p w14:paraId="167E5640" w14:textId="77777777" w:rsidR="00A83A39" w:rsidRDefault="00A83A39">
      <w:pPr>
        <w:spacing w:after="0" w:line="240" w:lineRule="auto"/>
      </w:pPr>
      <w:r>
        <w:continuationSeparator/>
      </w:r>
    </w:p>
  </w:footnote>
  <w:footnote w:id="1">
    <w:p w14:paraId="73BAEC50" w14:textId="77777777" w:rsidR="0075529A" w:rsidRDefault="00000000">
      <w:pPr>
        <w:spacing w:after="0" w:line="240" w:lineRule="auto"/>
        <w:rPr>
          <w:sz w:val="20"/>
          <w:szCs w:val="20"/>
        </w:rPr>
      </w:pPr>
      <w:r>
        <w:rPr>
          <w:vertAlign w:val="superscript"/>
        </w:rPr>
        <w:footnoteRef/>
      </w:r>
      <w:r>
        <w:rPr>
          <w:sz w:val="20"/>
          <w:szCs w:val="20"/>
        </w:rPr>
        <w:t xml:space="preserve"> Points 1-2 taken from Information note on the third meeting of the technical dialogue of the first global </w:t>
      </w:r>
      <w:proofErr w:type="spellStart"/>
      <w:r>
        <w:rPr>
          <w:sz w:val="20"/>
          <w:szCs w:val="20"/>
        </w:rPr>
        <w:t>stocktake</w:t>
      </w:r>
      <w:proofErr w:type="spellEnd"/>
      <w:r>
        <w:rPr>
          <w:sz w:val="20"/>
          <w:szCs w:val="20"/>
        </w:rPr>
        <w:t xml:space="preserve"> under the Paris Agreement. Note by the co-facilitators, 2 May 2023 </w:t>
      </w:r>
    </w:p>
  </w:footnote>
  <w:footnote w:id="2">
    <w:p w14:paraId="6508BCA2" w14:textId="77777777" w:rsidR="0075529A" w:rsidRDefault="00000000">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https://www.ipcc.ch/report/sixth-assessment-report-cycle/</w:t>
        </w:r>
      </w:hyperlink>
      <w:r>
        <w:rPr>
          <w:sz w:val="20"/>
          <w:szCs w:val="20"/>
        </w:rPr>
        <w:t xml:space="preserve"> </w:t>
      </w:r>
    </w:p>
  </w:footnote>
  <w:footnote w:id="3">
    <w:p w14:paraId="1B39918F" w14:textId="77777777" w:rsidR="0075529A" w:rsidRDefault="00000000">
      <w:pPr>
        <w:spacing w:after="0" w:line="240" w:lineRule="auto"/>
        <w:rPr>
          <w:sz w:val="20"/>
          <w:szCs w:val="20"/>
        </w:rPr>
      </w:pPr>
      <w:r>
        <w:rPr>
          <w:vertAlign w:val="superscript"/>
        </w:rPr>
        <w:footnoteRef/>
      </w:r>
      <w:r>
        <w:rPr>
          <w:sz w:val="20"/>
          <w:szCs w:val="20"/>
        </w:rPr>
        <w:t xml:space="preserve"> Points 3-5 taken from the Secretariat GST synthesis report: Synthesis report for the technical assessment component of the first global </w:t>
      </w:r>
      <w:proofErr w:type="spellStart"/>
      <w:r>
        <w:rPr>
          <w:sz w:val="20"/>
          <w:szCs w:val="20"/>
        </w:rPr>
        <w:t>stocktake</w:t>
      </w:r>
      <w:proofErr w:type="spellEnd"/>
      <w:r>
        <w:rPr>
          <w:sz w:val="20"/>
          <w:szCs w:val="20"/>
        </w:rPr>
        <w:t xml:space="preserve">: Synthesis report on the state of adaptation efforts, </w:t>
      </w:r>
      <w:proofErr w:type="gramStart"/>
      <w:r>
        <w:rPr>
          <w:sz w:val="20"/>
          <w:szCs w:val="20"/>
        </w:rPr>
        <w:t>experiences</w:t>
      </w:r>
      <w:proofErr w:type="gramEnd"/>
      <w:r>
        <w:rPr>
          <w:sz w:val="20"/>
          <w:szCs w:val="20"/>
        </w:rPr>
        <w:t xml:space="preserve"> and priorities, available at: </w:t>
      </w:r>
      <w:hyperlink r:id="rId2">
        <w:r>
          <w:rPr>
            <w:color w:val="1155CC"/>
            <w:sz w:val="20"/>
            <w:szCs w:val="20"/>
            <w:u w:val="single"/>
          </w:rPr>
          <w:t>https://unfccc.int/documents/470435</w:t>
        </w:r>
      </w:hyperlink>
      <w:r>
        <w:rPr>
          <w:sz w:val="20"/>
          <w:szCs w:val="20"/>
        </w:rPr>
        <w:t xml:space="preserve"> </w:t>
      </w:r>
    </w:p>
  </w:footnote>
  <w:footnote w:id="4">
    <w:p w14:paraId="0A91D459" w14:textId="77777777" w:rsidR="0075529A" w:rsidRDefault="00000000">
      <w:pPr>
        <w:spacing w:after="0" w:line="240" w:lineRule="auto"/>
        <w:rPr>
          <w:sz w:val="20"/>
          <w:szCs w:val="20"/>
        </w:rPr>
      </w:pPr>
      <w:r>
        <w:rPr>
          <w:vertAlign w:val="superscript"/>
        </w:rPr>
        <w:footnoteRef/>
      </w:r>
      <w:r>
        <w:rPr>
          <w:sz w:val="20"/>
          <w:szCs w:val="20"/>
        </w:rPr>
        <w:t xml:space="preserve"> Decision 19/CMA.1, para. 36(h).</w:t>
      </w:r>
    </w:p>
  </w:footnote>
  <w:footnote w:id="5">
    <w:p w14:paraId="178C130E" w14:textId="77777777" w:rsidR="0075529A" w:rsidRDefault="00000000">
      <w:pPr>
        <w:spacing w:after="0" w:line="240" w:lineRule="auto"/>
        <w:rPr>
          <w:sz w:val="20"/>
          <w:szCs w:val="20"/>
        </w:rPr>
      </w:pPr>
      <w:r>
        <w:rPr>
          <w:vertAlign w:val="superscript"/>
        </w:rPr>
        <w:footnoteRef/>
      </w:r>
      <w:r>
        <w:rPr>
          <w:sz w:val="20"/>
          <w:szCs w:val="20"/>
        </w:rPr>
        <w:t xml:space="preserve"> Preamble of the Paris Agreement.</w:t>
      </w:r>
    </w:p>
  </w:footnote>
  <w:footnote w:id="6">
    <w:p w14:paraId="73C3C6D1" w14:textId="77777777" w:rsidR="0075529A" w:rsidRDefault="00000000">
      <w:pPr>
        <w:spacing w:after="0" w:line="240" w:lineRule="auto"/>
        <w:rPr>
          <w:sz w:val="20"/>
          <w:szCs w:val="20"/>
        </w:rPr>
      </w:pPr>
      <w:r>
        <w:rPr>
          <w:vertAlign w:val="superscript"/>
        </w:rPr>
        <w:footnoteRef/>
      </w:r>
      <w:r>
        <w:rPr>
          <w:sz w:val="20"/>
          <w:szCs w:val="20"/>
        </w:rPr>
        <w:t xml:space="preserve"> Taken from Information note on the third meeting of the technical dialogue of the first global </w:t>
      </w:r>
      <w:proofErr w:type="spellStart"/>
      <w:r>
        <w:rPr>
          <w:sz w:val="20"/>
          <w:szCs w:val="20"/>
        </w:rPr>
        <w:t>stocktake</w:t>
      </w:r>
      <w:proofErr w:type="spellEnd"/>
      <w:r>
        <w:rPr>
          <w:sz w:val="20"/>
          <w:szCs w:val="20"/>
        </w:rPr>
        <w:t xml:space="preserve"> under the Paris Agreement. Note by the co-facilitators, 2 May 2023 </w:t>
      </w:r>
    </w:p>
  </w:footnote>
  <w:footnote w:id="7">
    <w:p w14:paraId="38AF2BC0" w14:textId="77777777" w:rsidR="0075529A" w:rsidRDefault="00000000">
      <w:pPr>
        <w:spacing w:after="0" w:line="240" w:lineRule="auto"/>
        <w:rPr>
          <w:sz w:val="20"/>
          <w:szCs w:val="20"/>
        </w:rPr>
      </w:pPr>
      <w:r>
        <w:rPr>
          <w:vertAlign w:val="superscript"/>
        </w:rPr>
        <w:footnoteRef/>
      </w:r>
      <w:r>
        <w:rPr>
          <w:sz w:val="20"/>
          <w:szCs w:val="20"/>
        </w:rPr>
        <w:t xml:space="preserve"> Taken from Information note on the third meeting of the technical dialogue of the first global </w:t>
      </w:r>
      <w:proofErr w:type="spellStart"/>
      <w:r>
        <w:rPr>
          <w:sz w:val="20"/>
          <w:szCs w:val="20"/>
        </w:rPr>
        <w:t>stocktake</w:t>
      </w:r>
      <w:proofErr w:type="spellEnd"/>
      <w:r>
        <w:rPr>
          <w:sz w:val="20"/>
          <w:szCs w:val="20"/>
        </w:rPr>
        <w:t xml:space="preserve"> under the Paris Agreement. Note by the co-facilitators, 2 May 2023 </w:t>
      </w:r>
    </w:p>
  </w:footnote>
  <w:footnote w:id="8">
    <w:p w14:paraId="332E26EA" w14:textId="77777777" w:rsidR="0075529A" w:rsidRDefault="00000000">
      <w:pPr>
        <w:spacing w:after="0" w:line="240" w:lineRule="auto"/>
        <w:rPr>
          <w:sz w:val="20"/>
          <w:szCs w:val="20"/>
        </w:rPr>
      </w:pPr>
      <w:r>
        <w:rPr>
          <w:vertAlign w:val="superscript"/>
        </w:rPr>
        <w:footnoteRef/>
      </w:r>
      <w:r>
        <w:rPr>
          <w:sz w:val="20"/>
          <w:szCs w:val="20"/>
        </w:rPr>
        <w:t xml:space="preserve"> Article 2.1(b) of the Paris Agreement: “Increasing the ability to adapt to the adverse impacts of climate change and foster climate resilience and low greenhouse gas emissions development, in a manner that does not threaten food production”.</w:t>
      </w:r>
    </w:p>
  </w:footnote>
  <w:footnote w:id="9">
    <w:p w14:paraId="0C97A166" w14:textId="77777777" w:rsidR="0075529A" w:rsidRDefault="00000000">
      <w:pPr>
        <w:spacing w:after="0" w:line="240" w:lineRule="auto"/>
        <w:rPr>
          <w:sz w:val="20"/>
          <w:szCs w:val="20"/>
        </w:rPr>
      </w:pPr>
      <w:r>
        <w:rPr>
          <w:vertAlign w:val="superscript"/>
        </w:rPr>
        <w:footnoteRef/>
      </w:r>
      <w:r>
        <w:rPr>
          <w:sz w:val="20"/>
          <w:szCs w:val="20"/>
        </w:rPr>
        <w:t xml:space="preserve"> Article 7.1 of the Paris Agreement: “Parties hereby establish the global goal on adaptation of enhancing </w:t>
      </w:r>
      <w:proofErr w:type="gramStart"/>
      <w:r>
        <w:rPr>
          <w:sz w:val="20"/>
          <w:szCs w:val="20"/>
        </w:rPr>
        <w:t>adaptive</w:t>
      </w:r>
      <w:proofErr w:type="gramEnd"/>
    </w:p>
    <w:p w14:paraId="301776FC" w14:textId="77777777" w:rsidR="0075529A" w:rsidRDefault="00000000">
      <w:pPr>
        <w:spacing w:after="0" w:line="240" w:lineRule="auto"/>
        <w:rPr>
          <w:sz w:val="20"/>
          <w:szCs w:val="20"/>
        </w:rPr>
      </w:pPr>
      <w:r>
        <w:rPr>
          <w:sz w:val="20"/>
          <w:szCs w:val="20"/>
        </w:rPr>
        <w:t>capacity, strengthening resilience and reducing vulnerability to climate change, with a view to contributing to</w:t>
      </w:r>
    </w:p>
    <w:p w14:paraId="0F3C6C7A" w14:textId="77777777" w:rsidR="0075529A" w:rsidRDefault="00000000">
      <w:pPr>
        <w:spacing w:after="0" w:line="240" w:lineRule="auto"/>
        <w:rPr>
          <w:sz w:val="20"/>
          <w:szCs w:val="20"/>
        </w:rPr>
      </w:pPr>
      <w:r>
        <w:rPr>
          <w:sz w:val="20"/>
          <w:szCs w:val="20"/>
        </w:rPr>
        <w:t>sustainable development and ensuring an adequate adaptation response in the context of the temperature goal referred to in Article 2”.</w:t>
      </w:r>
    </w:p>
  </w:footnote>
  <w:footnote w:id="10">
    <w:p w14:paraId="1C1A5060" w14:textId="77777777" w:rsidR="0075529A" w:rsidRDefault="00000000">
      <w:pPr>
        <w:spacing w:after="0" w:line="240" w:lineRule="auto"/>
        <w:rPr>
          <w:sz w:val="20"/>
          <w:szCs w:val="20"/>
        </w:rPr>
      </w:pPr>
      <w:r>
        <w:rPr>
          <w:vertAlign w:val="superscript"/>
        </w:rPr>
        <w:footnoteRef/>
      </w:r>
      <w:r>
        <w:rPr>
          <w:sz w:val="20"/>
          <w:szCs w:val="20"/>
        </w:rPr>
        <w:t xml:space="preserve"> Article 7.14 (c) of the Paris Agreement.</w:t>
      </w:r>
    </w:p>
  </w:footnote>
  <w:footnote w:id="11">
    <w:p w14:paraId="388A345D" w14:textId="77777777" w:rsidR="0075529A" w:rsidRDefault="00000000">
      <w:pPr>
        <w:spacing w:after="0" w:line="240" w:lineRule="auto"/>
        <w:rPr>
          <w:sz w:val="20"/>
          <w:szCs w:val="20"/>
        </w:rPr>
      </w:pPr>
      <w:r>
        <w:rPr>
          <w:vertAlign w:val="superscript"/>
        </w:rPr>
        <w:footnoteRef/>
      </w:r>
      <w:r>
        <w:rPr>
          <w:sz w:val="20"/>
          <w:szCs w:val="20"/>
        </w:rPr>
        <w:t xml:space="preserve"> Article 7.14 (b) of the Paris Agreement; Decision 11/CMA.1, paragraph 9.</w:t>
      </w:r>
    </w:p>
  </w:footnote>
  <w:footnote w:id="12">
    <w:p w14:paraId="2907A42F" w14:textId="77777777" w:rsidR="0075529A" w:rsidRDefault="00000000">
      <w:pPr>
        <w:spacing w:after="0" w:line="240" w:lineRule="auto"/>
        <w:rPr>
          <w:sz w:val="20"/>
          <w:szCs w:val="20"/>
        </w:rPr>
      </w:pPr>
      <w:r>
        <w:rPr>
          <w:vertAlign w:val="superscript"/>
        </w:rPr>
        <w:footnoteRef/>
      </w:r>
      <w:r>
        <w:rPr>
          <w:sz w:val="20"/>
          <w:szCs w:val="20"/>
        </w:rPr>
        <w:t xml:space="preserve"> Taken from Information note on the third meeting of the technical dialogue of the first global </w:t>
      </w:r>
      <w:proofErr w:type="spellStart"/>
      <w:r>
        <w:rPr>
          <w:sz w:val="20"/>
          <w:szCs w:val="20"/>
        </w:rPr>
        <w:t>stocktake</w:t>
      </w:r>
      <w:proofErr w:type="spellEnd"/>
      <w:r>
        <w:rPr>
          <w:sz w:val="20"/>
          <w:szCs w:val="20"/>
        </w:rPr>
        <w:t xml:space="preserve"> under the Paris Agreement. Note by the co-facilitators, 2 May 2023 </w:t>
      </w:r>
    </w:p>
  </w:footnote>
  <w:footnote w:id="13">
    <w:p w14:paraId="25327518" w14:textId="77777777" w:rsidR="0075529A" w:rsidRDefault="00000000">
      <w:pPr>
        <w:spacing w:after="0" w:line="240" w:lineRule="auto"/>
        <w:rPr>
          <w:sz w:val="20"/>
          <w:szCs w:val="20"/>
        </w:rPr>
      </w:pPr>
      <w:r>
        <w:rPr>
          <w:vertAlign w:val="superscript"/>
        </w:rPr>
        <w:footnoteRef/>
      </w:r>
      <w:r>
        <w:rPr>
          <w:sz w:val="20"/>
          <w:szCs w:val="20"/>
        </w:rPr>
        <w:t xml:space="preserve"> Decision 19/CMA.1, para. 36(h).</w:t>
      </w:r>
    </w:p>
  </w:footnote>
  <w:footnote w:id="14">
    <w:p w14:paraId="1BC2E147" w14:textId="77777777" w:rsidR="0075529A" w:rsidRDefault="00000000">
      <w:pPr>
        <w:spacing w:after="0" w:line="240" w:lineRule="auto"/>
        <w:rPr>
          <w:sz w:val="20"/>
          <w:szCs w:val="20"/>
        </w:rPr>
      </w:pPr>
      <w:r>
        <w:rPr>
          <w:vertAlign w:val="superscript"/>
        </w:rPr>
        <w:footnoteRef/>
      </w:r>
      <w:r>
        <w:rPr>
          <w:sz w:val="20"/>
          <w:szCs w:val="20"/>
        </w:rPr>
        <w:t xml:space="preserve"> Preamble of the Paris Agreement.</w:t>
      </w:r>
    </w:p>
  </w:footnote>
  <w:footnote w:id="15">
    <w:p w14:paraId="1E49262E" w14:textId="77777777" w:rsidR="0075529A" w:rsidRDefault="00000000">
      <w:pPr>
        <w:spacing w:after="0" w:line="240" w:lineRule="auto"/>
        <w:rPr>
          <w:sz w:val="20"/>
          <w:szCs w:val="20"/>
        </w:rPr>
      </w:pPr>
      <w:r>
        <w:rPr>
          <w:vertAlign w:val="superscript"/>
        </w:rPr>
        <w:footnoteRef/>
      </w:r>
      <w:r>
        <w:rPr>
          <w:sz w:val="20"/>
          <w:szCs w:val="20"/>
        </w:rPr>
        <w:t xml:space="preserve"> Taken from Note Call Observers &amp; Parties, 25.05</w:t>
      </w:r>
    </w:p>
    <w:p w14:paraId="774A6DD4" w14:textId="77777777" w:rsidR="0075529A" w:rsidRDefault="0075529A">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FF24" w14:textId="77777777" w:rsidR="0075529A" w:rsidRDefault="007552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4A76"/>
    <w:multiLevelType w:val="multilevel"/>
    <w:tmpl w:val="C2AE386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5757AC"/>
    <w:multiLevelType w:val="multilevel"/>
    <w:tmpl w:val="756C2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A46C38"/>
    <w:multiLevelType w:val="multilevel"/>
    <w:tmpl w:val="DAE63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E562AB"/>
    <w:multiLevelType w:val="multilevel"/>
    <w:tmpl w:val="06845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E140B1"/>
    <w:multiLevelType w:val="multilevel"/>
    <w:tmpl w:val="1DFED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1B7CFA"/>
    <w:multiLevelType w:val="multilevel"/>
    <w:tmpl w:val="AB488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DD07B3"/>
    <w:multiLevelType w:val="multilevel"/>
    <w:tmpl w:val="0BF29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10741D"/>
    <w:multiLevelType w:val="multilevel"/>
    <w:tmpl w:val="9070A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47211B"/>
    <w:multiLevelType w:val="multilevel"/>
    <w:tmpl w:val="A56A5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8C7C2D"/>
    <w:multiLevelType w:val="multilevel"/>
    <w:tmpl w:val="42A07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0467498">
    <w:abstractNumId w:val="8"/>
  </w:num>
  <w:num w:numId="2" w16cid:durableId="1571118228">
    <w:abstractNumId w:val="3"/>
  </w:num>
  <w:num w:numId="3" w16cid:durableId="1574051460">
    <w:abstractNumId w:val="6"/>
  </w:num>
  <w:num w:numId="4" w16cid:durableId="1765689237">
    <w:abstractNumId w:val="9"/>
  </w:num>
  <w:num w:numId="5" w16cid:durableId="1202477266">
    <w:abstractNumId w:val="4"/>
  </w:num>
  <w:num w:numId="6" w16cid:durableId="2147157942">
    <w:abstractNumId w:val="5"/>
  </w:num>
  <w:num w:numId="7" w16cid:durableId="164171950">
    <w:abstractNumId w:val="0"/>
  </w:num>
  <w:num w:numId="8" w16cid:durableId="347372173">
    <w:abstractNumId w:val="2"/>
  </w:num>
  <w:num w:numId="9" w16cid:durableId="1234663012">
    <w:abstractNumId w:val="1"/>
  </w:num>
  <w:num w:numId="10" w16cid:durableId="1751540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9A"/>
    <w:rsid w:val="003E4DA8"/>
    <w:rsid w:val="0075529A"/>
    <w:rsid w:val="00A83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AF4C"/>
  <w15:docId w15:val="{957C29ED-33D9-41EF-AD68-C63D262B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nfccc.int/documents/470435" TargetMode="External"/><Relationship Id="rId1" Type="http://schemas.openxmlformats.org/officeDocument/2006/relationships/hyperlink" Target="https://www.ipcc.ch/report/sixth-assessment-report-cy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1790</Words>
  <Characters>9562</Characters>
  <Application>Microsoft Office Word</Application>
  <DocSecurity>0</DocSecurity>
  <Lines>222</Lines>
  <Paragraphs>145</Paragraphs>
  <ScaleCrop>false</ScaleCrop>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floridea di Ciommo</cp:lastModifiedBy>
  <cp:revision>2</cp:revision>
  <dcterms:created xsi:type="dcterms:W3CDTF">2023-05-22T07:03:00Z</dcterms:created>
  <dcterms:modified xsi:type="dcterms:W3CDTF">2023-05-22T07:06:00Z</dcterms:modified>
</cp:coreProperties>
</file>