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1"/>
        <w:gridCol w:w="3038"/>
        <w:gridCol w:w="2106"/>
        <w:gridCol w:w="3067"/>
      </w:tblGrid>
      <w:tr w:rsidR="001A27E4" w:rsidRPr="00CD45EA" w14:paraId="2883C3A9" w14:textId="77777777" w:rsidTr="001A27E4">
        <w:tc>
          <w:tcPr>
            <w:tcW w:w="1901" w:type="dxa"/>
          </w:tcPr>
          <w:p w14:paraId="4C92EA0D" w14:textId="77777777" w:rsidR="001A27E4" w:rsidRPr="00CD45EA" w:rsidRDefault="001A27E4" w:rsidP="00F9750F">
            <w:pPr>
              <w:jc w:val="both"/>
              <w:rPr>
                <w:rFonts w:ascii="Corbel" w:hAnsi="Corbel" w:cstheme="minorHAnsi"/>
                <w:b/>
                <w:lang w:val="en-US"/>
              </w:rPr>
            </w:pPr>
            <w:r w:rsidRPr="00CD45EA">
              <w:rPr>
                <w:rFonts w:ascii="Corbel" w:hAnsi="Corbel"/>
                <w:noProof/>
                <w:lang w:val="fr-FR" w:eastAsia="fr-FR"/>
              </w:rPr>
              <w:drawing>
                <wp:inline distT="0" distB="0" distL="0" distR="0" wp14:anchorId="514B6564" wp14:editId="547D903C">
                  <wp:extent cx="837446" cy="665454"/>
                  <wp:effectExtent l="0" t="0" r="1270" b="1905"/>
                  <wp:docPr id="3" name="Picture 3" descr="Homepage - OAC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omepage - OAC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385" cy="699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8" w:type="dxa"/>
          </w:tcPr>
          <w:p w14:paraId="3B29E005" w14:textId="77777777" w:rsidR="001A27E4" w:rsidRPr="00CD45EA" w:rsidRDefault="001A27E4" w:rsidP="00F9750F">
            <w:pPr>
              <w:jc w:val="center"/>
              <w:rPr>
                <w:rFonts w:ascii="Corbel" w:hAnsi="Corbel" w:cstheme="minorHAnsi"/>
                <w:b/>
                <w:lang w:val="en-US"/>
              </w:rPr>
            </w:pPr>
            <w:r w:rsidRPr="00CD45EA">
              <w:rPr>
                <w:rFonts w:ascii="Corbel" w:hAnsi="Corbel"/>
                <w:noProof/>
                <w:lang w:val="fr-FR" w:eastAsia="fr-FR"/>
              </w:rPr>
              <w:drawing>
                <wp:anchor distT="0" distB="0" distL="114300" distR="114300" simplePos="0" relativeHeight="251659264" behindDoc="0" locked="0" layoutInCell="1" allowOverlap="1" wp14:anchorId="70131EA4" wp14:editId="288B7968">
                  <wp:simplePos x="0" y="0"/>
                  <wp:positionH relativeFrom="margin">
                    <wp:posOffset>-68094</wp:posOffset>
                  </wp:positionH>
                  <wp:positionV relativeFrom="paragraph">
                    <wp:posOffset>72390</wp:posOffset>
                  </wp:positionV>
                  <wp:extent cx="1792586" cy="479926"/>
                  <wp:effectExtent l="0" t="0" r="0" b="0"/>
                  <wp:wrapThrough wrapText="bothSides">
                    <wp:wrapPolygon edited="0">
                      <wp:start x="0" y="0"/>
                      <wp:lineTo x="0" y="20599"/>
                      <wp:lineTo x="21355" y="20599"/>
                      <wp:lineTo x="21355" y="0"/>
                      <wp:lineTo x="0" y="0"/>
                    </wp:wrapPolygon>
                  </wp:wrapThrough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2586" cy="479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06" w:type="dxa"/>
          </w:tcPr>
          <w:p w14:paraId="5083FDDA" w14:textId="77777777" w:rsidR="001A27E4" w:rsidRPr="00CD45EA" w:rsidRDefault="001A27E4" w:rsidP="00F9750F">
            <w:pPr>
              <w:jc w:val="both"/>
              <w:rPr>
                <w:rFonts w:ascii="Corbel" w:hAnsi="Corbel" w:cstheme="minorHAnsi"/>
                <w:b/>
                <w:lang w:val="en-US"/>
              </w:rPr>
            </w:pPr>
            <w:r w:rsidRPr="00CD45EA">
              <w:rPr>
                <w:rFonts w:ascii="Corbel" w:hAnsi="Corbel"/>
                <w:noProof/>
                <w:color w:val="000000"/>
                <w:lang w:val="fr-FR" w:eastAsia="fr-FR"/>
              </w:rPr>
              <w:drawing>
                <wp:anchor distT="0" distB="0" distL="114300" distR="114300" simplePos="0" relativeHeight="251655168" behindDoc="1" locked="0" layoutInCell="1" allowOverlap="1" wp14:anchorId="09BD6021" wp14:editId="03DEF83B">
                  <wp:simplePos x="0" y="0"/>
                  <wp:positionH relativeFrom="margin">
                    <wp:posOffset>-68027</wp:posOffset>
                  </wp:positionH>
                  <wp:positionV relativeFrom="topMargin">
                    <wp:posOffset>15240</wp:posOffset>
                  </wp:positionV>
                  <wp:extent cx="1193165" cy="538480"/>
                  <wp:effectExtent l="0" t="0" r="6985" b="0"/>
                  <wp:wrapSquare wrapText="bothSides"/>
                  <wp:docPr id="9" name="Afbeelding 1042688125" descr="Logo, company nam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688125" name="Afbeelding 1042688125" descr="Logo, company name&#10;&#10;Description automatically generated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165" cy="5384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67" w:type="dxa"/>
          </w:tcPr>
          <w:p w14:paraId="72AE6C75" w14:textId="77777777" w:rsidR="001A27E4" w:rsidRPr="00CD45EA" w:rsidRDefault="001A27E4" w:rsidP="00F9750F">
            <w:pPr>
              <w:jc w:val="both"/>
              <w:rPr>
                <w:rFonts w:ascii="Corbel" w:hAnsi="Corbel" w:cstheme="minorHAnsi"/>
                <w:b/>
                <w:lang w:val="en-US"/>
              </w:rPr>
            </w:pPr>
            <w:r w:rsidRPr="00CD45EA">
              <w:rPr>
                <w:rFonts w:ascii="Corbel" w:hAnsi="Corbel"/>
                <w:noProof/>
                <w:lang w:val="fr-FR" w:eastAsia="fr-FR"/>
              </w:rPr>
              <w:drawing>
                <wp:anchor distT="0" distB="0" distL="114300" distR="114300" simplePos="0" relativeHeight="251657216" behindDoc="0" locked="0" layoutInCell="1" allowOverlap="1" wp14:anchorId="23F21F47" wp14:editId="1AA69E8B">
                  <wp:simplePos x="0" y="0"/>
                  <wp:positionH relativeFrom="margin">
                    <wp:posOffset>-68341</wp:posOffset>
                  </wp:positionH>
                  <wp:positionV relativeFrom="page">
                    <wp:posOffset>0</wp:posOffset>
                  </wp:positionV>
                  <wp:extent cx="678815" cy="692150"/>
                  <wp:effectExtent l="0" t="0" r="6985" b="0"/>
                  <wp:wrapSquare wrapText="bothSides"/>
                  <wp:docPr id="10" name="Afbeelding 1189468691" descr="Afbeelding met tekst, Lettertype, logo, Graphics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468691" name="Afbeelding 1189468691" descr="Afbeelding met tekst, Lettertype, logo, Graphics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815" cy="692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D45EA">
              <w:rPr>
                <w:rFonts w:ascii="Corbel" w:hAnsi="Corbel"/>
                <w:noProof/>
                <w:lang w:val="fr-FR" w:eastAsia="fr-FR"/>
              </w:rPr>
              <w:drawing>
                <wp:anchor distT="0" distB="0" distL="114300" distR="114300" simplePos="0" relativeHeight="251661312" behindDoc="1" locked="0" layoutInCell="1" allowOverlap="1" wp14:anchorId="051CF35F" wp14:editId="22A43031">
                  <wp:simplePos x="0" y="0"/>
                  <wp:positionH relativeFrom="margin">
                    <wp:posOffset>682229</wp:posOffset>
                  </wp:positionH>
                  <wp:positionV relativeFrom="paragraph">
                    <wp:posOffset>51534</wp:posOffset>
                  </wp:positionV>
                  <wp:extent cx="1353493" cy="533682"/>
                  <wp:effectExtent l="0" t="0" r="0" b="0"/>
                  <wp:wrapNone/>
                  <wp:docPr id="11" name="Afbeelding 28462468" descr="Afbeelding met Graphics, Lettertype, grafische vormgeving, logo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62468" name="Afbeelding 28462468" descr="Afbeelding met Graphics, Lettertype, grafische vormgeving, logo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493" cy="533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1F5E74F" w14:textId="77777777" w:rsidR="00AC0287" w:rsidRPr="00CD45EA" w:rsidRDefault="001A27E4" w:rsidP="001A27E4">
      <w:pPr>
        <w:spacing w:after="0"/>
        <w:jc w:val="center"/>
        <w:rPr>
          <w:rFonts w:ascii="Corbel" w:hAnsi="Corbel" w:cstheme="minorHAnsi"/>
          <w:b/>
          <w:bCs/>
          <w:sz w:val="28"/>
          <w:szCs w:val="28"/>
          <w:lang w:val="en-US"/>
        </w:rPr>
      </w:pPr>
      <w:r w:rsidRPr="309EB8F0">
        <w:rPr>
          <w:rFonts w:ascii="Corbel" w:hAnsi="Corbel"/>
          <w:b/>
          <w:bCs/>
          <w:sz w:val="28"/>
          <w:szCs w:val="28"/>
          <w:lang w:val="en-US"/>
        </w:rPr>
        <w:t xml:space="preserve">UNFCCC COP28 Side Event </w:t>
      </w:r>
    </w:p>
    <w:p w14:paraId="48412A25" w14:textId="66AC575E" w:rsidR="309EB8F0" w:rsidRDefault="309EB8F0" w:rsidP="309EB8F0">
      <w:pPr>
        <w:spacing w:after="0"/>
        <w:jc w:val="center"/>
        <w:rPr>
          <w:rFonts w:ascii="Corbel" w:hAnsi="Corbel"/>
          <w:b/>
          <w:bCs/>
          <w:sz w:val="28"/>
          <w:szCs w:val="28"/>
          <w:lang w:val="en-US"/>
        </w:rPr>
      </w:pPr>
    </w:p>
    <w:p w14:paraId="31B7B564" w14:textId="78E46199" w:rsidR="001A27E4" w:rsidRPr="00CD45EA" w:rsidRDefault="001A27E4" w:rsidP="01A5E122">
      <w:pPr>
        <w:spacing w:after="0"/>
        <w:jc w:val="center"/>
        <w:rPr>
          <w:rFonts w:ascii="Corbel" w:hAnsi="Corbel"/>
          <w:b/>
          <w:bCs/>
          <w:sz w:val="28"/>
          <w:szCs w:val="28"/>
          <w:lang w:val="en-US"/>
        </w:rPr>
      </w:pPr>
      <w:r w:rsidRPr="00CD45EA">
        <w:rPr>
          <w:rFonts w:ascii="Corbel" w:hAnsi="Corbel"/>
          <w:b/>
          <w:bCs/>
          <w:sz w:val="28"/>
          <w:szCs w:val="28"/>
          <w:lang w:val="en-US"/>
        </w:rPr>
        <w:t xml:space="preserve">“The Role of the Multidimensional Vulnerability Index </w:t>
      </w:r>
      <w:r w:rsidR="0015734F" w:rsidRPr="00CD45EA">
        <w:rPr>
          <w:rFonts w:ascii="Corbel" w:hAnsi="Corbel"/>
          <w:b/>
          <w:bCs/>
          <w:sz w:val="28"/>
          <w:szCs w:val="28"/>
          <w:lang w:val="en-US"/>
        </w:rPr>
        <w:t xml:space="preserve">(MVI) </w:t>
      </w:r>
      <w:r w:rsidRPr="00CD45EA">
        <w:rPr>
          <w:rFonts w:ascii="Corbel" w:hAnsi="Corbel"/>
          <w:b/>
          <w:bCs/>
          <w:sz w:val="28"/>
          <w:szCs w:val="28"/>
          <w:lang w:val="en-US"/>
        </w:rPr>
        <w:t xml:space="preserve">in </w:t>
      </w:r>
      <w:r w:rsidR="0015734F" w:rsidRPr="00CD45EA">
        <w:rPr>
          <w:rFonts w:ascii="Corbel" w:hAnsi="Corbel"/>
          <w:b/>
          <w:bCs/>
          <w:sz w:val="28"/>
          <w:szCs w:val="28"/>
          <w:lang w:val="en-US"/>
        </w:rPr>
        <w:t xml:space="preserve">Leveraging </w:t>
      </w:r>
      <w:r w:rsidRPr="00CD45EA">
        <w:rPr>
          <w:rFonts w:ascii="Corbel" w:hAnsi="Corbel"/>
          <w:b/>
          <w:bCs/>
          <w:sz w:val="28"/>
          <w:szCs w:val="28"/>
          <w:lang w:val="en-US"/>
        </w:rPr>
        <w:t>Finance for Resilience Building.”</w:t>
      </w:r>
    </w:p>
    <w:p w14:paraId="0AABC1EA" w14:textId="77777777" w:rsidR="00F640C5" w:rsidRPr="00CD45EA" w:rsidRDefault="00F640C5" w:rsidP="01A5E122">
      <w:pPr>
        <w:spacing w:after="0"/>
        <w:jc w:val="center"/>
        <w:rPr>
          <w:rFonts w:ascii="Corbel" w:hAnsi="Corbel"/>
          <w:b/>
          <w:bCs/>
          <w:sz w:val="28"/>
          <w:szCs w:val="28"/>
          <w:lang w:val="en-US"/>
        </w:rPr>
      </w:pPr>
    </w:p>
    <w:p w14:paraId="432D9E16" w14:textId="3B9E2A60" w:rsidR="00F640C5" w:rsidRPr="00CD45EA" w:rsidRDefault="00F640C5" w:rsidP="01A5E122">
      <w:pPr>
        <w:spacing w:after="0"/>
        <w:jc w:val="center"/>
        <w:rPr>
          <w:rFonts w:ascii="Corbel" w:hAnsi="Corbel"/>
          <w:b/>
          <w:bCs/>
          <w:sz w:val="28"/>
          <w:szCs w:val="28"/>
          <w:lang w:val="en-US"/>
        </w:rPr>
      </w:pPr>
      <w:r w:rsidRPr="00CD45EA">
        <w:rPr>
          <w:rFonts w:ascii="Corbel" w:hAnsi="Corbel"/>
          <w:b/>
          <w:bCs/>
          <w:sz w:val="28"/>
          <w:szCs w:val="28"/>
          <w:lang w:val="en-US"/>
        </w:rPr>
        <w:t>Subtitle:</w:t>
      </w:r>
    </w:p>
    <w:p w14:paraId="56C4AAA8" w14:textId="0959AFFB" w:rsidR="001A27E4" w:rsidRPr="00CD45EA" w:rsidRDefault="00E30710" w:rsidP="309EB8F0">
      <w:pPr>
        <w:spacing w:after="0"/>
        <w:jc w:val="center"/>
        <w:rPr>
          <w:rFonts w:ascii="Corbel" w:hAnsi="Corbel"/>
          <w:lang w:val="en-US"/>
        </w:rPr>
      </w:pPr>
      <w:r w:rsidRPr="309EB8F0">
        <w:rPr>
          <w:rFonts w:ascii="Corbel" w:hAnsi="Corbel"/>
          <w:b/>
          <w:bCs/>
          <w:sz w:val="28"/>
          <w:szCs w:val="28"/>
          <w:lang w:val="en-US"/>
        </w:rPr>
        <w:t xml:space="preserve">The Time has Come to Acknowledge the Plight of </w:t>
      </w:r>
    </w:p>
    <w:p w14:paraId="6FB6822F" w14:textId="4870707A" w:rsidR="001A27E4" w:rsidRPr="00CD45EA" w:rsidRDefault="00E30710" w:rsidP="309EB8F0">
      <w:pPr>
        <w:spacing w:after="0"/>
        <w:jc w:val="center"/>
        <w:rPr>
          <w:rFonts w:ascii="Corbel" w:hAnsi="Corbel"/>
          <w:lang w:val="en-US"/>
        </w:rPr>
      </w:pPr>
      <w:r w:rsidRPr="309EB8F0">
        <w:rPr>
          <w:rFonts w:ascii="Corbel" w:hAnsi="Corbel"/>
          <w:b/>
          <w:bCs/>
          <w:sz w:val="28"/>
          <w:szCs w:val="28"/>
          <w:lang w:val="en-US"/>
        </w:rPr>
        <w:t>Vulnerable Countries &amp; Territories.</w:t>
      </w:r>
    </w:p>
    <w:p w14:paraId="22F2EEAD" w14:textId="1FE199E9" w:rsidR="309EB8F0" w:rsidRDefault="309EB8F0" w:rsidP="309EB8F0">
      <w:pPr>
        <w:spacing w:after="0"/>
        <w:jc w:val="center"/>
        <w:rPr>
          <w:rFonts w:ascii="Corbel" w:hAnsi="Corbel"/>
          <w:b/>
          <w:bCs/>
          <w:sz w:val="28"/>
          <w:szCs w:val="28"/>
          <w:lang w:val="en-US"/>
        </w:rPr>
      </w:pPr>
    </w:p>
    <w:p w14:paraId="6273AEAA" w14:textId="53EC965E" w:rsidR="008916E1" w:rsidRPr="00CD45EA" w:rsidRDefault="001A27E4" w:rsidP="01A5E122">
      <w:pPr>
        <w:spacing w:after="0"/>
        <w:jc w:val="center"/>
        <w:rPr>
          <w:rFonts w:ascii="Corbel" w:hAnsi="Corbel"/>
          <w:sz w:val="24"/>
          <w:szCs w:val="24"/>
          <w:lang w:val="en-US"/>
        </w:rPr>
      </w:pPr>
      <w:r w:rsidRPr="309EB8F0">
        <w:rPr>
          <w:rFonts w:ascii="Corbel" w:hAnsi="Corbel"/>
          <w:sz w:val="24"/>
          <w:szCs w:val="24"/>
          <w:lang w:val="en-US"/>
        </w:rPr>
        <w:t xml:space="preserve">Dubai, United Arab Emirates, </w:t>
      </w:r>
      <w:r w:rsidRPr="309EB8F0">
        <w:rPr>
          <w:rFonts w:ascii="Corbel" w:hAnsi="Corbel"/>
          <w:b/>
          <w:bCs/>
          <w:sz w:val="24"/>
          <w:szCs w:val="24"/>
          <w:lang w:val="en-US"/>
        </w:rPr>
        <w:t>10 December 2023 at 18.30 hrs</w:t>
      </w:r>
      <w:r w:rsidRPr="309EB8F0">
        <w:rPr>
          <w:rFonts w:ascii="Corbel" w:hAnsi="Corbel"/>
          <w:sz w:val="24"/>
          <w:szCs w:val="24"/>
          <w:lang w:val="en-US"/>
        </w:rPr>
        <w:t>.</w:t>
      </w:r>
    </w:p>
    <w:p w14:paraId="36DFB80A" w14:textId="5B022FFC" w:rsidR="5A151D67" w:rsidRDefault="5A151D67" w:rsidP="309EB8F0">
      <w:pPr>
        <w:spacing w:after="0"/>
        <w:jc w:val="center"/>
        <w:rPr>
          <w:rFonts w:ascii="Aptos" w:eastAsia="Aptos" w:hAnsi="Aptos" w:cs="Aptos"/>
          <w:color w:val="000000" w:themeColor="text1"/>
          <w:sz w:val="28"/>
          <w:szCs w:val="28"/>
          <w:lang w:val="en-US"/>
        </w:rPr>
      </w:pPr>
      <w:r w:rsidRPr="309EB8F0">
        <w:rPr>
          <w:rFonts w:ascii="Aptos" w:eastAsia="Aptos" w:hAnsi="Aptos" w:cs="Aptos"/>
          <w:color w:val="000000" w:themeColor="text1"/>
          <w:sz w:val="24"/>
          <w:szCs w:val="24"/>
          <w:lang w:val="en-US"/>
        </w:rPr>
        <w:t>SE Room 6</w:t>
      </w:r>
    </w:p>
    <w:p w14:paraId="6CFD89EB" w14:textId="1FA376AE" w:rsidR="309EB8F0" w:rsidRDefault="309EB8F0" w:rsidP="309EB8F0">
      <w:pPr>
        <w:spacing w:after="0"/>
        <w:jc w:val="center"/>
        <w:rPr>
          <w:rFonts w:ascii="Corbel" w:hAnsi="Corbel"/>
          <w:sz w:val="24"/>
          <w:szCs w:val="24"/>
          <w:lang w:val="en-US"/>
        </w:rPr>
      </w:pPr>
    </w:p>
    <w:p w14:paraId="30B0ECFA" w14:textId="19414429" w:rsidR="008916E1" w:rsidRPr="00CD45EA" w:rsidRDefault="008916E1" w:rsidP="01A5E122">
      <w:pPr>
        <w:pStyle w:val="NoSpacing"/>
        <w:rPr>
          <w:rFonts w:ascii="Corbel" w:hAnsi="Corbel"/>
          <w:b/>
          <w:bCs/>
          <w:sz w:val="28"/>
          <w:szCs w:val="28"/>
          <w:lang w:val="en-US"/>
        </w:rPr>
      </w:pPr>
      <w:r w:rsidRPr="00CD45EA">
        <w:rPr>
          <w:rFonts w:ascii="Corbel" w:hAnsi="Corbel"/>
          <w:b/>
          <w:bCs/>
          <w:sz w:val="28"/>
          <w:szCs w:val="28"/>
          <w:lang w:val="en-US"/>
        </w:rPr>
        <w:t>Summary</w:t>
      </w:r>
    </w:p>
    <w:p w14:paraId="27401536" w14:textId="605CF197" w:rsidR="005B0D44" w:rsidRPr="00621763" w:rsidRDefault="0088290B" w:rsidP="00621763">
      <w:pPr>
        <w:pStyle w:val="NoSpacing"/>
        <w:jc w:val="both"/>
        <w:rPr>
          <w:rFonts w:ascii="Corbel" w:hAnsi="Corbel"/>
          <w:b/>
          <w:bCs/>
          <w:sz w:val="24"/>
          <w:szCs w:val="24"/>
          <w:lang w:val="en-US"/>
        </w:rPr>
      </w:pPr>
      <w:r w:rsidRPr="309EB8F0">
        <w:rPr>
          <w:rFonts w:ascii="Corbel" w:hAnsi="Corbel"/>
          <w:b/>
          <w:bCs/>
          <w:sz w:val="24"/>
          <w:szCs w:val="24"/>
          <w:lang w:val="en-US"/>
        </w:rPr>
        <w:t xml:space="preserve">Many countries and territories </w:t>
      </w:r>
      <w:r w:rsidR="000832E6" w:rsidRPr="309EB8F0">
        <w:rPr>
          <w:rFonts w:ascii="Corbel" w:hAnsi="Corbel"/>
          <w:b/>
          <w:bCs/>
          <w:sz w:val="24"/>
          <w:szCs w:val="24"/>
          <w:lang w:val="en-US"/>
        </w:rPr>
        <w:t xml:space="preserve">across the globe </w:t>
      </w:r>
      <w:r w:rsidRPr="309EB8F0">
        <w:rPr>
          <w:rFonts w:ascii="Corbel" w:hAnsi="Corbel"/>
          <w:b/>
          <w:bCs/>
          <w:sz w:val="24"/>
          <w:szCs w:val="24"/>
          <w:lang w:val="en-US"/>
        </w:rPr>
        <w:t xml:space="preserve">which face grave </w:t>
      </w:r>
      <w:r w:rsidR="000832E6" w:rsidRPr="309EB8F0">
        <w:rPr>
          <w:rFonts w:ascii="Corbel" w:hAnsi="Corbel"/>
          <w:b/>
          <w:bCs/>
          <w:sz w:val="24"/>
          <w:szCs w:val="24"/>
          <w:lang w:val="en-US"/>
        </w:rPr>
        <w:t xml:space="preserve">and mounting </w:t>
      </w:r>
      <w:r w:rsidRPr="309EB8F0">
        <w:rPr>
          <w:rFonts w:ascii="Corbel" w:hAnsi="Corbel"/>
          <w:b/>
          <w:bCs/>
          <w:sz w:val="24"/>
          <w:szCs w:val="24"/>
          <w:lang w:val="en-US"/>
        </w:rPr>
        <w:t>th</w:t>
      </w:r>
      <w:r w:rsidR="000832E6" w:rsidRPr="309EB8F0">
        <w:rPr>
          <w:rFonts w:ascii="Corbel" w:hAnsi="Corbel"/>
          <w:b/>
          <w:bCs/>
          <w:sz w:val="24"/>
          <w:szCs w:val="24"/>
          <w:lang w:val="en-US"/>
        </w:rPr>
        <w:t xml:space="preserve">reats related to climate change are not eligible for much of the funding </w:t>
      </w:r>
      <w:r w:rsidR="006B050C" w:rsidRPr="309EB8F0">
        <w:rPr>
          <w:rFonts w:ascii="Corbel" w:hAnsi="Corbel"/>
          <w:b/>
          <w:bCs/>
          <w:sz w:val="24"/>
          <w:szCs w:val="24"/>
          <w:lang w:val="en-US"/>
        </w:rPr>
        <w:t xml:space="preserve">habitually </w:t>
      </w:r>
      <w:r w:rsidR="000832E6" w:rsidRPr="309EB8F0">
        <w:rPr>
          <w:rFonts w:ascii="Corbel" w:hAnsi="Corbel"/>
          <w:b/>
          <w:bCs/>
          <w:sz w:val="24"/>
          <w:szCs w:val="24"/>
          <w:lang w:val="en-US"/>
        </w:rPr>
        <w:t xml:space="preserve">provided by many of the </w:t>
      </w:r>
      <w:r w:rsidR="006B050C" w:rsidRPr="309EB8F0">
        <w:rPr>
          <w:rFonts w:ascii="Corbel" w:hAnsi="Corbel"/>
          <w:b/>
          <w:bCs/>
          <w:sz w:val="24"/>
          <w:szCs w:val="24"/>
          <w:lang w:val="en-US"/>
        </w:rPr>
        <w:t xml:space="preserve">world’s most important donor institutions and organizations. Though progress has been made in recent years to </w:t>
      </w:r>
      <w:r w:rsidR="00891FDD" w:rsidRPr="309EB8F0">
        <w:rPr>
          <w:rFonts w:ascii="Corbel" w:hAnsi="Corbel"/>
          <w:b/>
          <w:bCs/>
          <w:sz w:val="24"/>
          <w:szCs w:val="24"/>
          <w:lang w:val="en-US"/>
        </w:rPr>
        <w:t>rectify this</w:t>
      </w:r>
      <w:r w:rsidR="006B050C" w:rsidRPr="309EB8F0">
        <w:rPr>
          <w:rFonts w:ascii="Corbel" w:hAnsi="Corbel"/>
          <w:b/>
          <w:bCs/>
          <w:sz w:val="24"/>
          <w:szCs w:val="24"/>
          <w:lang w:val="en-US"/>
        </w:rPr>
        <w:t xml:space="preserve">, </w:t>
      </w:r>
      <w:r w:rsidR="00891FDD" w:rsidRPr="309EB8F0">
        <w:rPr>
          <w:rFonts w:ascii="Corbel" w:hAnsi="Corbel"/>
          <w:b/>
          <w:bCs/>
          <w:sz w:val="24"/>
          <w:szCs w:val="24"/>
          <w:lang w:val="en-US"/>
        </w:rPr>
        <w:t>many</w:t>
      </w:r>
      <w:r w:rsidR="006B050C" w:rsidRPr="309EB8F0">
        <w:rPr>
          <w:rFonts w:ascii="Corbel" w:hAnsi="Corbel"/>
          <w:b/>
          <w:bCs/>
          <w:sz w:val="24"/>
          <w:szCs w:val="24"/>
          <w:lang w:val="en-US"/>
        </w:rPr>
        <w:t xml:space="preserve"> </w:t>
      </w:r>
      <w:r w:rsidR="62D0C824" w:rsidRPr="309EB8F0">
        <w:rPr>
          <w:rFonts w:ascii="Corbel" w:hAnsi="Corbel"/>
          <w:b/>
          <w:bCs/>
          <w:sz w:val="24"/>
          <w:szCs w:val="24"/>
          <w:lang w:val="en-US"/>
        </w:rPr>
        <w:t>remain</w:t>
      </w:r>
      <w:r w:rsidR="006B050C" w:rsidRPr="309EB8F0">
        <w:rPr>
          <w:rFonts w:ascii="Corbel" w:hAnsi="Corbel"/>
          <w:b/>
          <w:bCs/>
          <w:sz w:val="24"/>
          <w:szCs w:val="24"/>
          <w:lang w:val="en-US"/>
        </w:rPr>
        <w:t xml:space="preserve"> </w:t>
      </w:r>
      <w:r w:rsidR="3A93B150" w:rsidRPr="309EB8F0">
        <w:rPr>
          <w:rFonts w:ascii="Corbel" w:hAnsi="Corbel"/>
          <w:b/>
          <w:bCs/>
          <w:sz w:val="24"/>
          <w:szCs w:val="24"/>
          <w:lang w:val="en-US"/>
        </w:rPr>
        <w:t>underfunded</w:t>
      </w:r>
      <w:r w:rsidR="006B050C" w:rsidRPr="309EB8F0">
        <w:rPr>
          <w:rFonts w:ascii="Corbel" w:hAnsi="Corbel"/>
          <w:b/>
          <w:bCs/>
          <w:sz w:val="24"/>
          <w:szCs w:val="24"/>
          <w:lang w:val="en-US"/>
        </w:rPr>
        <w:t xml:space="preserve">, and </w:t>
      </w:r>
      <w:r w:rsidR="1C1DF23E" w:rsidRPr="309EB8F0">
        <w:rPr>
          <w:rFonts w:ascii="Corbel" w:hAnsi="Corbel"/>
          <w:b/>
          <w:bCs/>
          <w:sz w:val="24"/>
          <w:szCs w:val="24"/>
          <w:lang w:val="en-US"/>
        </w:rPr>
        <w:t xml:space="preserve">increasingly </w:t>
      </w:r>
      <w:r w:rsidR="006B050C" w:rsidRPr="309EB8F0">
        <w:rPr>
          <w:rFonts w:ascii="Corbel" w:hAnsi="Corbel"/>
          <w:b/>
          <w:bCs/>
          <w:sz w:val="24"/>
          <w:szCs w:val="24"/>
          <w:lang w:val="en-US"/>
        </w:rPr>
        <w:t xml:space="preserve">vulnerable. This event will </w:t>
      </w:r>
      <w:r w:rsidR="56C5AF6F" w:rsidRPr="309EB8F0">
        <w:rPr>
          <w:rFonts w:ascii="Corbel" w:hAnsi="Corbel"/>
          <w:b/>
          <w:bCs/>
          <w:sz w:val="24"/>
          <w:szCs w:val="24"/>
          <w:lang w:val="en-US"/>
        </w:rPr>
        <w:t xml:space="preserve">underscore </w:t>
      </w:r>
      <w:r w:rsidR="006B050C" w:rsidRPr="309EB8F0">
        <w:rPr>
          <w:rFonts w:ascii="Corbel" w:hAnsi="Corbel"/>
          <w:b/>
          <w:bCs/>
          <w:sz w:val="24"/>
          <w:szCs w:val="24"/>
          <w:lang w:val="en-US"/>
        </w:rPr>
        <w:t xml:space="preserve">these </w:t>
      </w:r>
      <w:r w:rsidR="002C2DF4" w:rsidRPr="309EB8F0">
        <w:rPr>
          <w:rFonts w:ascii="Corbel" w:hAnsi="Corbel"/>
          <w:b/>
          <w:bCs/>
          <w:sz w:val="24"/>
          <w:szCs w:val="24"/>
          <w:lang w:val="en-US"/>
        </w:rPr>
        <w:t xml:space="preserve">inequalities and their </w:t>
      </w:r>
      <w:r w:rsidR="601815B3" w:rsidRPr="309EB8F0">
        <w:rPr>
          <w:rFonts w:ascii="Corbel" w:hAnsi="Corbel"/>
          <w:b/>
          <w:bCs/>
          <w:sz w:val="24"/>
          <w:szCs w:val="24"/>
          <w:lang w:val="en-US"/>
        </w:rPr>
        <w:t>impacts and</w:t>
      </w:r>
      <w:r w:rsidR="002C2DF4" w:rsidRPr="309EB8F0">
        <w:rPr>
          <w:rFonts w:ascii="Corbel" w:hAnsi="Corbel"/>
          <w:b/>
          <w:bCs/>
          <w:sz w:val="24"/>
          <w:szCs w:val="24"/>
          <w:lang w:val="en-US"/>
        </w:rPr>
        <w:t xml:space="preserve"> </w:t>
      </w:r>
      <w:r w:rsidR="00621763" w:rsidRPr="309EB8F0">
        <w:rPr>
          <w:rFonts w:ascii="Corbel" w:hAnsi="Corbel"/>
          <w:b/>
          <w:bCs/>
          <w:sz w:val="24"/>
          <w:szCs w:val="24"/>
          <w:lang w:val="en-US"/>
        </w:rPr>
        <w:t>explore the relevance and applicability of</w:t>
      </w:r>
      <w:r w:rsidR="002C2DF4" w:rsidRPr="309EB8F0">
        <w:rPr>
          <w:rFonts w:ascii="Corbel" w:hAnsi="Corbel"/>
          <w:b/>
          <w:bCs/>
          <w:sz w:val="24"/>
          <w:szCs w:val="24"/>
          <w:lang w:val="en-US"/>
        </w:rPr>
        <w:t xml:space="preserve"> better adapted methods</w:t>
      </w:r>
      <w:r w:rsidR="00891FDD" w:rsidRPr="309EB8F0">
        <w:rPr>
          <w:rFonts w:ascii="Corbel" w:hAnsi="Corbel"/>
          <w:b/>
          <w:bCs/>
          <w:sz w:val="24"/>
          <w:szCs w:val="24"/>
          <w:lang w:val="en-US"/>
        </w:rPr>
        <w:t xml:space="preserve"> </w:t>
      </w:r>
      <w:r w:rsidR="00621763" w:rsidRPr="309EB8F0">
        <w:rPr>
          <w:rFonts w:ascii="Corbel" w:hAnsi="Corbel"/>
          <w:b/>
          <w:bCs/>
          <w:sz w:val="24"/>
          <w:szCs w:val="24"/>
          <w:lang w:val="en-US"/>
        </w:rPr>
        <w:t xml:space="preserve">for making funding available to those who need it most. </w:t>
      </w:r>
    </w:p>
    <w:p w14:paraId="59403FE1" w14:textId="77777777" w:rsidR="008916E1" w:rsidRPr="00CD45EA" w:rsidRDefault="008916E1" w:rsidP="001A27E4">
      <w:pPr>
        <w:pStyle w:val="NoSpacing"/>
        <w:rPr>
          <w:rFonts w:ascii="Corbel" w:hAnsi="Corbel"/>
          <w:b/>
          <w:sz w:val="28"/>
          <w:szCs w:val="28"/>
          <w:lang w:val="en-US"/>
        </w:rPr>
      </w:pPr>
    </w:p>
    <w:p w14:paraId="5CDD2B66" w14:textId="0E7FFF53" w:rsidR="001A27E4" w:rsidRPr="00CD45EA" w:rsidRDefault="001A27E4" w:rsidP="001A27E4">
      <w:pPr>
        <w:pStyle w:val="NoSpacing"/>
        <w:rPr>
          <w:rFonts w:ascii="Corbel" w:hAnsi="Corbel"/>
          <w:b/>
          <w:sz w:val="28"/>
          <w:szCs w:val="28"/>
          <w:lang w:val="en-US"/>
        </w:rPr>
      </w:pPr>
      <w:r w:rsidRPr="00CD45EA">
        <w:rPr>
          <w:rFonts w:ascii="Corbel" w:hAnsi="Corbel"/>
          <w:b/>
          <w:sz w:val="28"/>
          <w:szCs w:val="28"/>
          <w:lang w:val="en-US"/>
        </w:rPr>
        <w:t xml:space="preserve">Background </w:t>
      </w:r>
    </w:p>
    <w:p w14:paraId="2BD6CE69" w14:textId="38D5A277" w:rsidR="00AC0287" w:rsidRPr="00CD45EA" w:rsidRDefault="0095286D" w:rsidP="001A27E4">
      <w:pPr>
        <w:pStyle w:val="NoSpacing"/>
        <w:numPr>
          <w:ilvl w:val="0"/>
          <w:numId w:val="2"/>
        </w:numPr>
        <w:jc w:val="both"/>
        <w:rPr>
          <w:rFonts w:ascii="Corbel" w:hAnsi="Corbel" w:cs="Arial"/>
          <w:sz w:val="24"/>
          <w:szCs w:val="24"/>
          <w:lang w:val="en-US"/>
        </w:rPr>
      </w:pPr>
      <w:r w:rsidRPr="00CD45EA">
        <w:rPr>
          <w:rFonts w:ascii="Corbel" w:hAnsi="Corbel" w:cs="Arial"/>
          <w:sz w:val="24"/>
          <w:szCs w:val="24"/>
          <w:lang w:val="en-US"/>
        </w:rPr>
        <w:t xml:space="preserve">The predominant and conventional manner of identifying countries and territories most vulnerable to </w:t>
      </w:r>
      <w:r w:rsidR="00255A14" w:rsidRPr="00CD45EA">
        <w:rPr>
          <w:rFonts w:ascii="Corbel" w:hAnsi="Corbel" w:cs="Arial"/>
          <w:sz w:val="24"/>
          <w:szCs w:val="24"/>
          <w:lang w:val="en-US"/>
        </w:rPr>
        <w:t>c</w:t>
      </w:r>
      <w:r w:rsidRPr="00CD45EA">
        <w:rPr>
          <w:rFonts w:ascii="Corbel" w:hAnsi="Corbel" w:cs="Arial"/>
          <w:sz w:val="24"/>
          <w:szCs w:val="24"/>
          <w:lang w:val="en-US"/>
        </w:rPr>
        <w:t xml:space="preserve">limate </w:t>
      </w:r>
      <w:r w:rsidR="00255A14" w:rsidRPr="00CD45EA">
        <w:rPr>
          <w:rFonts w:ascii="Corbel" w:hAnsi="Corbel" w:cs="Arial"/>
          <w:sz w:val="24"/>
          <w:szCs w:val="24"/>
          <w:lang w:val="en-US"/>
        </w:rPr>
        <w:t>c</w:t>
      </w:r>
      <w:r w:rsidRPr="00CD45EA">
        <w:rPr>
          <w:rFonts w:ascii="Corbel" w:hAnsi="Corbel" w:cs="Arial"/>
          <w:sz w:val="24"/>
          <w:szCs w:val="24"/>
          <w:lang w:val="en-US"/>
        </w:rPr>
        <w:t>hange</w:t>
      </w:r>
      <w:r w:rsidR="5D548C33" w:rsidRPr="00CD45EA">
        <w:rPr>
          <w:rFonts w:ascii="Corbel" w:hAnsi="Corbel" w:cs="Arial"/>
          <w:sz w:val="24"/>
          <w:szCs w:val="24"/>
          <w:lang w:val="en-US"/>
        </w:rPr>
        <w:t xml:space="preserve"> </w:t>
      </w:r>
      <w:r w:rsidR="0008165C" w:rsidRPr="00CD45EA">
        <w:rPr>
          <w:rFonts w:ascii="Corbel" w:hAnsi="Corbel" w:cs="Arial"/>
          <w:sz w:val="24"/>
          <w:szCs w:val="24"/>
          <w:lang w:val="en-US"/>
        </w:rPr>
        <w:t>lack</w:t>
      </w:r>
      <w:r w:rsidRPr="00CD45EA">
        <w:rPr>
          <w:rFonts w:ascii="Corbel" w:hAnsi="Corbel" w:cs="Arial"/>
          <w:sz w:val="24"/>
          <w:szCs w:val="24"/>
          <w:lang w:val="en-US"/>
        </w:rPr>
        <w:t>s</w:t>
      </w:r>
      <w:r w:rsidR="0008165C" w:rsidRPr="00CD45EA">
        <w:rPr>
          <w:rFonts w:ascii="Corbel" w:hAnsi="Corbel" w:cs="Arial"/>
          <w:sz w:val="24"/>
          <w:szCs w:val="24"/>
          <w:lang w:val="en-US"/>
        </w:rPr>
        <w:t xml:space="preserve"> </w:t>
      </w:r>
      <w:r w:rsidR="00652E15" w:rsidRPr="00CD45EA">
        <w:rPr>
          <w:rFonts w:ascii="Corbel" w:hAnsi="Corbel" w:cs="Arial"/>
          <w:sz w:val="24"/>
          <w:szCs w:val="24"/>
          <w:lang w:val="en-US"/>
        </w:rPr>
        <w:t xml:space="preserve">adequate </w:t>
      </w:r>
      <w:r w:rsidR="0008165C" w:rsidRPr="00CD45EA">
        <w:rPr>
          <w:rFonts w:ascii="Corbel" w:hAnsi="Corbel" w:cs="Arial"/>
          <w:sz w:val="24"/>
          <w:szCs w:val="24"/>
          <w:lang w:val="en-US"/>
        </w:rPr>
        <w:t xml:space="preserve">precision </w:t>
      </w:r>
      <w:r w:rsidR="00652E15" w:rsidRPr="00CD45EA">
        <w:rPr>
          <w:rFonts w:ascii="Corbel" w:hAnsi="Corbel" w:cs="Arial"/>
          <w:sz w:val="24"/>
          <w:szCs w:val="24"/>
          <w:lang w:val="en-US"/>
        </w:rPr>
        <w:t xml:space="preserve">and overlooks many </w:t>
      </w:r>
      <w:r w:rsidR="13725210" w:rsidRPr="00CD45EA">
        <w:rPr>
          <w:rFonts w:ascii="Corbel" w:hAnsi="Corbel" w:cs="Arial"/>
          <w:sz w:val="24"/>
          <w:szCs w:val="24"/>
          <w:lang w:val="en-US"/>
        </w:rPr>
        <w:t xml:space="preserve">which </w:t>
      </w:r>
      <w:r w:rsidR="00652E15" w:rsidRPr="00CD45EA">
        <w:rPr>
          <w:rFonts w:ascii="Corbel" w:hAnsi="Corbel" w:cs="Arial"/>
          <w:sz w:val="24"/>
          <w:szCs w:val="24"/>
          <w:lang w:val="en-US"/>
        </w:rPr>
        <w:t>truly warrant and require support.</w:t>
      </w:r>
      <w:r w:rsidR="0008165C" w:rsidRPr="00CD45EA">
        <w:rPr>
          <w:rFonts w:ascii="Corbel" w:hAnsi="Corbel" w:cs="Arial"/>
          <w:sz w:val="24"/>
          <w:szCs w:val="24"/>
          <w:lang w:val="en-US"/>
        </w:rPr>
        <w:t xml:space="preserve"> This can be observed in the v</w:t>
      </w:r>
      <w:r w:rsidR="00F92A85" w:rsidRPr="00CD45EA">
        <w:rPr>
          <w:rFonts w:ascii="Corbel" w:hAnsi="Corbel" w:cs="Arial"/>
          <w:sz w:val="24"/>
          <w:szCs w:val="24"/>
          <w:lang w:val="en-US"/>
        </w:rPr>
        <w:t xml:space="preserve">arious international </w:t>
      </w:r>
      <w:proofErr w:type="gramStart"/>
      <w:r w:rsidR="00F92A85" w:rsidRPr="00CD45EA">
        <w:rPr>
          <w:rFonts w:ascii="Corbel" w:hAnsi="Corbel" w:cs="Arial"/>
          <w:sz w:val="24"/>
          <w:szCs w:val="24"/>
          <w:lang w:val="en-US"/>
        </w:rPr>
        <w:t>agreements,</w:t>
      </w:r>
      <w:r w:rsidR="72A3E5EE" w:rsidRPr="00CD45EA">
        <w:rPr>
          <w:rFonts w:ascii="Corbel" w:hAnsi="Corbel" w:cs="Arial"/>
          <w:sz w:val="24"/>
          <w:szCs w:val="24"/>
          <w:lang w:val="en-US"/>
        </w:rPr>
        <w:t xml:space="preserve"> </w:t>
      </w:r>
      <w:r w:rsidR="0008165C" w:rsidRPr="00CD45EA">
        <w:rPr>
          <w:rFonts w:ascii="Corbel" w:hAnsi="Corbel" w:cs="Arial"/>
          <w:sz w:val="24"/>
          <w:szCs w:val="24"/>
          <w:lang w:val="en-US"/>
        </w:rPr>
        <w:t>and</w:t>
      </w:r>
      <w:proofErr w:type="gramEnd"/>
      <w:r w:rsidR="0008165C" w:rsidRPr="00CD45EA">
        <w:rPr>
          <w:rFonts w:ascii="Corbel" w:hAnsi="Corbel" w:cs="Arial"/>
          <w:sz w:val="24"/>
          <w:szCs w:val="24"/>
          <w:lang w:val="en-US"/>
        </w:rPr>
        <w:t xml:space="preserve"> is mainly due to two reasons. </w:t>
      </w:r>
    </w:p>
    <w:p w14:paraId="6AB94A43" w14:textId="4C53C197" w:rsidR="00AC0287" w:rsidRPr="00CD45EA" w:rsidRDefault="1BE0549C" w:rsidP="01A5E122">
      <w:pPr>
        <w:pStyle w:val="NoSpacing"/>
        <w:numPr>
          <w:ilvl w:val="1"/>
          <w:numId w:val="2"/>
        </w:numPr>
        <w:jc w:val="both"/>
        <w:rPr>
          <w:rFonts w:ascii="Corbel" w:eastAsia="Corbel" w:hAnsi="Corbel" w:cs="Corbel"/>
          <w:sz w:val="24"/>
          <w:szCs w:val="24"/>
          <w:lang w:val="en-US"/>
        </w:rPr>
      </w:pPr>
      <w:r w:rsidRPr="00CD45EA">
        <w:rPr>
          <w:rFonts w:ascii="Corbel" w:hAnsi="Corbel" w:cs="Arial"/>
          <w:sz w:val="24"/>
          <w:szCs w:val="24"/>
          <w:lang w:val="en-US"/>
        </w:rPr>
        <w:t>Until the United Nations adopted a definition that standardized the concept of vulnerability</w:t>
      </w:r>
      <w:r w:rsidR="0CD9F3FB" w:rsidRPr="00CD45EA">
        <w:rPr>
          <w:rFonts w:ascii="Corbel" w:hAnsi="Corbel" w:cs="Arial"/>
          <w:sz w:val="24"/>
          <w:szCs w:val="24"/>
          <w:lang w:val="en-US"/>
        </w:rPr>
        <w:t>, t</w:t>
      </w:r>
      <w:r w:rsidR="07B3C873" w:rsidRPr="00CD45EA">
        <w:rPr>
          <w:rFonts w:ascii="Corbel" w:hAnsi="Corbel" w:cs="Arial"/>
          <w:sz w:val="24"/>
          <w:szCs w:val="24"/>
          <w:lang w:val="en-US"/>
        </w:rPr>
        <w:t>his concept was inadequately defined</w:t>
      </w:r>
      <w:r w:rsidR="4A8BDE60" w:rsidRPr="00CD45EA">
        <w:rPr>
          <w:rFonts w:ascii="Corbel" w:hAnsi="Corbel" w:cs="Arial"/>
          <w:sz w:val="24"/>
          <w:szCs w:val="24"/>
          <w:lang w:val="en-US"/>
        </w:rPr>
        <w:t>.</w:t>
      </w:r>
    </w:p>
    <w:p w14:paraId="6162EE6A" w14:textId="6EDA663E" w:rsidR="0008165C" w:rsidRPr="00CD45EA" w:rsidRDefault="0008165C" w:rsidP="00FC553C">
      <w:pPr>
        <w:pStyle w:val="NoSpacing"/>
        <w:numPr>
          <w:ilvl w:val="1"/>
          <w:numId w:val="2"/>
        </w:numPr>
        <w:jc w:val="both"/>
        <w:rPr>
          <w:rFonts w:ascii="Corbel" w:hAnsi="Corbel" w:cs="Arial"/>
          <w:sz w:val="24"/>
          <w:szCs w:val="24"/>
          <w:lang w:val="en-US"/>
        </w:rPr>
      </w:pPr>
      <w:r w:rsidRPr="309EB8F0">
        <w:rPr>
          <w:rFonts w:ascii="Corbel" w:hAnsi="Corbel" w:cs="Arial"/>
          <w:sz w:val="24"/>
          <w:szCs w:val="24"/>
          <w:lang w:val="en-US"/>
        </w:rPr>
        <w:t xml:space="preserve">The second reason is related to the </w:t>
      </w:r>
      <w:r w:rsidRPr="309EB8F0">
        <w:rPr>
          <w:rFonts w:ascii="Corbel" w:hAnsi="Corbel" w:cs="Arial"/>
          <w:b/>
          <w:bCs/>
          <w:sz w:val="24"/>
          <w:szCs w:val="24"/>
          <w:lang w:val="en-US"/>
        </w:rPr>
        <w:t>difficulty of establishing an index to capture the multiple manifestations of climate change</w:t>
      </w:r>
      <w:r w:rsidRPr="309EB8F0">
        <w:rPr>
          <w:rFonts w:ascii="Corbel" w:hAnsi="Corbel" w:cs="Arial"/>
          <w:sz w:val="24"/>
          <w:szCs w:val="24"/>
          <w:lang w:val="en-US"/>
        </w:rPr>
        <w:t xml:space="preserve"> and to determine if one country</w:t>
      </w:r>
      <w:r w:rsidR="00923170" w:rsidRPr="309EB8F0">
        <w:rPr>
          <w:rFonts w:ascii="Corbel" w:hAnsi="Corbel" w:cs="Arial"/>
          <w:sz w:val="24"/>
          <w:szCs w:val="24"/>
          <w:lang w:val="en-US"/>
        </w:rPr>
        <w:t xml:space="preserve"> or territory</w:t>
      </w:r>
      <w:r w:rsidRPr="309EB8F0">
        <w:rPr>
          <w:rFonts w:ascii="Corbel" w:hAnsi="Corbel" w:cs="Arial"/>
          <w:sz w:val="24"/>
          <w:szCs w:val="24"/>
          <w:lang w:val="en-US"/>
        </w:rPr>
        <w:t xml:space="preserve"> is more vulnerable than another.</w:t>
      </w:r>
      <w:r w:rsidR="009B7073" w:rsidRPr="309EB8F0">
        <w:rPr>
          <w:rFonts w:ascii="Corbel" w:hAnsi="Corbel" w:cs="Arial"/>
          <w:sz w:val="24"/>
          <w:szCs w:val="24"/>
          <w:lang w:val="en-US"/>
        </w:rPr>
        <w:t xml:space="preserve"> Relevant research is now making it possible to measure the multiple </w:t>
      </w:r>
      <w:r w:rsidR="04373D0E" w:rsidRPr="309EB8F0">
        <w:rPr>
          <w:rFonts w:ascii="Corbel" w:hAnsi="Corbel" w:cs="Arial"/>
          <w:sz w:val="24"/>
          <w:szCs w:val="24"/>
          <w:lang w:val="en-US"/>
        </w:rPr>
        <w:t>dimensions</w:t>
      </w:r>
      <w:r w:rsidR="009B7073" w:rsidRPr="309EB8F0">
        <w:rPr>
          <w:rFonts w:ascii="Corbel" w:hAnsi="Corbel" w:cs="Arial"/>
          <w:sz w:val="24"/>
          <w:szCs w:val="24"/>
          <w:lang w:val="en-US"/>
        </w:rPr>
        <w:t xml:space="preserve"> of vulnerability, particularly climatic vulnerability.</w:t>
      </w:r>
    </w:p>
    <w:p w14:paraId="2B613EF0" w14:textId="18E9199A" w:rsidR="001A27E4" w:rsidRPr="00CD45EA" w:rsidRDefault="368F02DB" w:rsidP="001A27E4">
      <w:pPr>
        <w:pStyle w:val="NoSpacing"/>
        <w:numPr>
          <w:ilvl w:val="0"/>
          <w:numId w:val="2"/>
        </w:numPr>
        <w:jc w:val="both"/>
        <w:rPr>
          <w:rFonts w:ascii="Corbel" w:hAnsi="Corbel"/>
          <w:b/>
          <w:bCs/>
          <w:sz w:val="24"/>
          <w:szCs w:val="24"/>
          <w:lang w:val="en-US"/>
        </w:rPr>
      </w:pPr>
      <w:r w:rsidRPr="309EB8F0">
        <w:rPr>
          <w:rFonts w:ascii="Corbel" w:hAnsi="Corbel"/>
          <w:sz w:val="24"/>
          <w:szCs w:val="24"/>
          <w:lang w:val="en-US"/>
        </w:rPr>
        <w:t>Typically,</w:t>
      </w:r>
      <w:r w:rsidR="270217D4" w:rsidRPr="309EB8F0">
        <w:rPr>
          <w:rFonts w:ascii="Corbel" w:hAnsi="Corbel"/>
          <w:sz w:val="24"/>
          <w:szCs w:val="24"/>
          <w:lang w:val="en-US"/>
        </w:rPr>
        <w:t xml:space="preserve"> small </w:t>
      </w:r>
      <w:r w:rsidR="6E315DCA" w:rsidRPr="309EB8F0">
        <w:rPr>
          <w:rFonts w:ascii="Corbel" w:hAnsi="Corbel"/>
          <w:sz w:val="24"/>
          <w:szCs w:val="24"/>
          <w:lang w:val="en-US"/>
        </w:rPr>
        <w:t xml:space="preserve">islands and territories </w:t>
      </w:r>
      <w:r w:rsidR="001A27E4" w:rsidRPr="309EB8F0">
        <w:rPr>
          <w:rFonts w:ascii="Corbel" w:hAnsi="Corbel"/>
          <w:sz w:val="24"/>
          <w:szCs w:val="24"/>
          <w:lang w:val="en-US"/>
        </w:rPr>
        <w:t xml:space="preserve">have </w:t>
      </w:r>
      <w:r w:rsidR="14CED596" w:rsidRPr="309EB8F0">
        <w:rPr>
          <w:rFonts w:ascii="Corbel" w:hAnsi="Corbel"/>
          <w:sz w:val="24"/>
          <w:szCs w:val="24"/>
          <w:lang w:val="en-US"/>
        </w:rPr>
        <w:t xml:space="preserve">equally </w:t>
      </w:r>
      <w:r w:rsidR="001A27E4" w:rsidRPr="309EB8F0">
        <w:rPr>
          <w:rFonts w:ascii="Corbel" w:hAnsi="Corbel"/>
          <w:sz w:val="24"/>
          <w:szCs w:val="24"/>
          <w:lang w:val="en-US"/>
        </w:rPr>
        <w:t>small</w:t>
      </w:r>
      <w:r w:rsidR="2A8C0A8E" w:rsidRPr="309EB8F0">
        <w:rPr>
          <w:rFonts w:ascii="Corbel" w:hAnsi="Corbel"/>
          <w:sz w:val="24"/>
          <w:szCs w:val="24"/>
          <w:lang w:val="en-US"/>
        </w:rPr>
        <w:t xml:space="preserve"> </w:t>
      </w:r>
      <w:r w:rsidR="001A27E4" w:rsidRPr="309EB8F0">
        <w:rPr>
          <w:rFonts w:ascii="Corbel" w:hAnsi="Corbel"/>
          <w:sz w:val="24"/>
          <w:szCs w:val="24"/>
          <w:lang w:val="en-US"/>
        </w:rPr>
        <w:t>carbon footprint</w:t>
      </w:r>
      <w:r w:rsidR="5219DAA7" w:rsidRPr="309EB8F0">
        <w:rPr>
          <w:rFonts w:ascii="Corbel" w:hAnsi="Corbel"/>
          <w:sz w:val="24"/>
          <w:szCs w:val="24"/>
          <w:lang w:val="en-US"/>
        </w:rPr>
        <w:t xml:space="preserve">s, </w:t>
      </w:r>
      <w:r w:rsidR="001A27E4" w:rsidRPr="309EB8F0">
        <w:rPr>
          <w:rFonts w:ascii="Corbel" w:hAnsi="Corbel"/>
          <w:sz w:val="24"/>
          <w:szCs w:val="24"/>
          <w:lang w:val="en-US"/>
        </w:rPr>
        <w:t xml:space="preserve">but </w:t>
      </w:r>
      <w:r w:rsidR="5DDEA32B" w:rsidRPr="309EB8F0">
        <w:rPr>
          <w:rFonts w:ascii="Corbel" w:hAnsi="Corbel"/>
          <w:sz w:val="24"/>
          <w:szCs w:val="24"/>
          <w:lang w:val="en-US"/>
        </w:rPr>
        <w:t>often face the greatest threats.</w:t>
      </w:r>
      <w:r w:rsidR="001A27E4" w:rsidRPr="309EB8F0">
        <w:rPr>
          <w:rFonts w:ascii="Corbel" w:hAnsi="Corbel"/>
          <w:sz w:val="24"/>
          <w:szCs w:val="24"/>
          <w:lang w:val="en-US"/>
        </w:rPr>
        <w:t xml:space="preserve"> </w:t>
      </w:r>
      <w:r w:rsidR="001A27E4" w:rsidRPr="309EB8F0">
        <w:rPr>
          <w:rFonts w:ascii="Corbel" w:hAnsi="Corbel"/>
          <w:b/>
          <w:bCs/>
          <w:sz w:val="24"/>
          <w:szCs w:val="24"/>
          <w:lang w:val="en-US"/>
        </w:rPr>
        <w:t>SI</w:t>
      </w:r>
      <w:r w:rsidR="00D02617" w:rsidRPr="309EB8F0">
        <w:rPr>
          <w:rFonts w:ascii="Corbel" w:hAnsi="Corbel"/>
          <w:b/>
          <w:bCs/>
          <w:sz w:val="24"/>
          <w:szCs w:val="24"/>
          <w:lang w:val="en-US"/>
        </w:rPr>
        <w:t>D</w:t>
      </w:r>
      <w:r w:rsidR="001A27E4" w:rsidRPr="309EB8F0">
        <w:rPr>
          <w:rFonts w:ascii="Corbel" w:hAnsi="Corbel"/>
          <w:b/>
          <w:bCs/>
          <w:sz w:val="24"/>
          <w:szCs w:val="24"/>
          <w:lang w:val="en-US"/>
        </w:rPr>
        <w:t>S are responsible for only 0.2% of the global carbon emission and yet suffer most from the impact of climate change</w:t>
      </w:r>
      <w:r w:rsidR="00AC0287" w:rsidRPr="309EB8F0">
        <w:rPr>
          <w:rFonts w:ascii="Corbel" w:hAnsi="Corbel"/>
          <w:b/>
          <w:bCs/>
          <w:sz w:val="24"/>
          <w:szCs w:val="24"/>
          <w:lang w:val="en-US"/>
        </w:rPr>
        <w:t>.</w:t>
      </w:r>
    </w:p>
    <w:p w14:paraId="4CB83C47" w14:textId="77777777" w:rsidR="001A27E4" w:rsidRPr="00CD45EA" w:rsidRDefault="001A27E4" w:rsidP="001A27E4">
      <w:pPr>
        <w:pStyle w:val="NoSpacing"/>
        <w:jc w:val="both"/>
        <w:rPr>
          <w:rFonts w:ascii="Corbel" w:hAnsi="Corbel"/>
          <w:sz w:val="6"/>
          <w:szCs w:val="6"/>
          <w:lang w:val="en-US"/>
        </w:rPr>
      </w:pPr>
    </w:p>
    <w:p w14:paraId="52ED4762" w14:textId="479E65B1" w:rsidR="001A27E4" w:rsidRPr="00CD45EA" w:rsidRDefault="001A27E4" w:rsidP="00801F8B">
      <w:pPr>
        <w:pStyle w:val="ListParagraph"/>
        <w:numPr>
          <w:ilvl w:val="0"/>
          <w:numId w:val="2"/>
        </w:numPr>
        <w:spacing w:after="0"/>
        <w:ind w:left="720"/>
        <w:rPr>
          <w:rFonts w:ascii="Corbel" w:eastAsia="Times New Roman" w:hAnsi="Corbel" w:cs="Arial"/>
          <w:sz w:val="24"/>
          <w:szCs w:val="24"/>
          <w:lang w:val="en-US" w:eastAsia="zh-CN"/>
        </w:rPr>
      </w:pPr>
      <w:r w:rsidRPr="309EB8F0">
        <w:rPr>
          <w:rFonts w:ascii="Corbel" w:eastAsia="Times New Roman" w:hAnsi="Corbel" w:cs="Arial"/>
          <w:sz w:val="24"/>
          <w:szCs w:val="24"/>
          <w:lang w:val="en-US" w:eastAsia="zh-CN"/>
        </w:rPr>
        <w:t>In December 2019, OACPS</w:t>
      </w:r>
      <w:r w:rsidR="00440A30" w:rsidRPr="309EB8F0">
        <w:rPr>
          <w:rFonts w:ascii="Corbel" w:eastAsia="Times New Roman" w:hAnsi="Corbel" w:cs="Arial"/>
          <w:sz w:val="24"/>
          <w:szCs w:val="24"/>
          <w:lang w:val="en-US" w:eastAsia="zh-CN"/>
        </w:rPr>
        <w:t xml:space="preserve"> (</w:t>
      </w:r>
      <w:proofErr w:type="spellStart"/>
      <w:r w:rsidR="005B368B" w:rsidRPr="309EB8F0">
        <w:rPr>
          <w:rFonts w:ascii="Corbel" w:eastAsia="Times New Roman" w:hAnsi="Corbel" w:cs="Arial"/>
          <w:sz w:val="24"/>
          <w:szCs w:val="24"/>
          <w:lang w:val="en-US" w:eastAsia="zh-CN"/>
        </w:rPr>
        <w:t>O</w:t>
      </w:r>
      <w:r w:rsidR="00440A30" w:rsidRPr="309EB8F0">
        <w:rPr>
          <w:rFonts w:ascii="Corbel" w:eastAsia="Times New Roman" w:hAnsi="Corbel" w:cs="Arial"/>
          <w:sz w:val="24"/>
          <w:szCs w:val="24"/>
          <w:lang w:val="en-US" w:eastAsia="zh-CN"/>
        </w:rPr>
        <w:t>rganisation</w:t>
      </w:r>
      <w:proofErr w:type="spellEnd"/>
      <w:r w:rsidR="00440A30" w:rsidRPr="309EB8F0">
        <w:rPr>
          <w:rFonts w:ascii="Corbel" w:eastAsia="Times New Roman" w:hAnsi="Corbel" w:cs="Arial"/>
          <w:sz w:val="24"/>
          <w:szCs w:val="24"/>
          <w:lang w:val="en-US" w:eastAsia="zh-CN"/>
        </w:rPr>
        <w:t xml:space="preserve"> of African, Caribbean and Pacific States) </w:t>
      </w:r>
      <w:r w:rsidRPr="309EB8F0">
        <w:rPr>
          <w:rFonts w:ascii="Corbel" w:eastAsia="Times New Roman" w:hAnsi="Corbel" w:cs="Arial"/>
          <w:sz w:val="24"/>
          <w:szCs w:val="24"/>
          <w:lang w:val="en-US" w:eastAsia="zh-CN"/>
        </w:rPr>
        <w:t xml:space="preserve">Heads of State and Government at their 9th Summit in Nairobi, Kenya, “expressed concern about the exclusion of many </w:t>
      </w:r>
      <w:r w:rsidR="00440A30" w:rsidRPr="309EB8F0">
        <w:rPr>
          <w:rFonts w:ascii="Corbel" w:eastAsia="Times New Roman" w:hAnsi="Corbel" w:cs="Arial"/>
          <w:sz w:val="24"/>
          <w:szCs w:val="24"/>
          <w:lang w:val="en-US" w:eastAsia="zh-CN"/>
        </w:rPr>
        <w:t xml:space="preserve">Small Island Developing States (SIDS) </w:t>
      </w:r>
      <w:r w:rsidRPr="309EB8F0">
        <w:rPr>
          <w:rFonts w:ascii="Corbel" w:eastAsia="Times New Roman" w:hAnsi="Corbel" w:cs="Arial"/>
          <w:sz w:val="24"/>
          <w:szCs w:val="24"/>
          <w:lang w:val="en-US" w:eastAsia="zh-CN"/>
        </w:rPr>
        <w:t>from concessional financial resources</w:t>
      </w:r>
      <w:r w:rsidR="00B004B7" w:rsidRPr="309EB8F0">
        <w:rPr>
          <w:rFonts w:ascii="Corbel" w:eastAsia="Times New Roman" w:hAnsi="Corbel" w:cs="Arial"/>
          <w:sz w:val="28"/>
          <w:szCs w:val="28"/>
          <w:lang w:val="en-US" w:eastAsia="zh-CN"/>
        </w:rPr>
        <w:t>*</w:t>
      </w:r>
      <w:r w:rsidR="00B004B7" w:rsidRPr="309EB8F0">
        <w:rPr>
          <w:rFonts w:ascii="Corbel" w:eastAsia="Times New Roman" w:hAnsi="Corbel" w:cs="Arial"/>
          <w:sz w:val="24"/>
          <w:szCs w:val="24"/>
          <w:lang w:val="en-US" w:eastAsia="zh-CN"/>
        </w:rPr>
        <w:t xml:space="preserve"> </w:t>
      </w:r>
      <w:proofErr w:type="gramStart"/>
      <w:r w:rsidRPr="309EB8F0">
        <w:rPr>
          <w:rFonts w:ascii="Corbel" w:eastAsia="Times New Roman" w:hAnsi="Corbel" w:cs="Arial"/>
          <w:sz w:val="24"/>
          <w:szCs w:val="24"/>
          <w:lang w:val="en-US" w:eastAsia="zh-CN"/>
        </w:rPr>
        <w:t>on the basis of</w:t>
      </w:r>
      <w:proofErr w:type="gramEnd"/>
      <w:r w:rsidRPr="309EB8F0">
        <w:rPr>
          <w:rFonts w:ascii="Corbel" w:eastAsia="Times New Roman" w:hAnsi="Corbel" w:cs="Arial"/>
          <w:sz w:val="24"/>
          <w:szCs w:val="24"/>
          <w:lang w:val="en-US" w:eastAsia="zh-CN"/>
        </w:rPr>
        <w:t xml:space="preserve"> their status as middle and high-income countries and the persistent use of per capita GNI</w:t>
      </w:r>
      <w:r w:rsidR="00E3003E" w:rsidRPr="309EB8F0">
        <w:rPr>
          <w:rFonts w:ascii="Corbel" w:eastAsia="Times New Roman" w:hAnsi="Corbel" w:cs="Arial"/>
          <w:sz w:val="24"/>
          <w:szCs w:val="24"/>
          <w:lang w:val="en-US" w:eastAsia="zh-CN"/>
        </w:rPr>
        <w:t xml:space="preserve"> (Gross National Income)</w:t>
      </w:r>
      <w:r w:rsidRPr="309EB8F0">
        <w:rPr>
          <w:rFonts w:ascii="Corbel" w:eastAsia="Times New Roman" w:hAnsi="Corbel" w:cs="Arial"/>
          <w:sz w:val="24"/>
          <w:szCs w:val="24"/>
          <w:lang w:val="en-US" w:eastAsia="zh-CN"/>
        </w:rPr>
        <w:t xml:space="preserve"> as a criterion for determining access eligibility. </w:t>
      </w:r>
      <w:r w:rsidRPr="309EB8F0">
        <w:rPr>
          <w:rFonts w:ascii="Corbel" w:eastAsia="Times New Roman" w:hAnsi="Corbel" w:cs="Arial"/>
          <w:b/>
          <w:bCs/>
          <w:sz w:val="24"/>
          <w:szCs w:val="24"/>
          <w:lang w:val="en-US" w:eastAsia="zh-CN"/>
        </w:rPr>
        <w:t xml:space="preserve">They called for the establishment of a vulnerability index as a criterion to be used for accessing </w:t>
      </w:r>
      <w:proofErr w:type="gramStart"/>
      <w:r w:rsidRPr="309EB8F0">
        <w:rPr>
          <w:rFonts w:ascii="Corbel" w:eastAsia="Times New Roman" w:hAnsi="Corbel" w:cs="Arial"/>
          <w:b/>
          <w:bCs/>
          <w:sz w:val="24"/>
          <w:szCs w:val="24"/>
          <w:lang w:val="en-US" w:eastAsia="zh-CN"/>
        </w:rPr>
        <w:t>finance</w:t>
      </w:r>
      <w:r w:rsidRPr="309EB8F0">
        <w:rPr>
          <w:rFonts w:ascii="Corbel" w:eastAsia="Times New Roman" w:hAnsi="Corbel" w:cs="Arial"/>
          <w:sz w:val="24"/>
          <w:szCs w:val="24"/>
          <w:lang w:val="en-US" w:eastAsia="zh-CN"/>
        </w:rPr>
        <w:t>”.</w:t>
      </w:r>
      <w:proofErr w:type="gramEnd"/>
      <w:r w:rsidRPr="309EB8F0">
        <w:rPr>
          <w:rFonts w:ascii="Corbel" w:eastAsia="Times New Roman" w:hAnsi="Corbel" w:cs="Arial"/>
          <w:sz w:val="24"/>
          <w:szCs w:val="24"/>
          <w:lang w:val="en-US" w:eastAsia="zh-CN"/>
        </w:rPr>
        <w:t xml:space="preserve"> </w:t>
      </w:r>
    </w:p>
    <w:p w14:paraId="73D86166" w14:textId="77777777" w:rsidR="001A27E4" w:rsidRPr="00CD45EA" w:rsidRDefault="001A27E4" w:rsidP="001A27E4">
      <w:pPr>
        <w:pStyle w:val="NoSpacing"/>
        <w:rPr>
          <w:rFonts w:ascii="Corbel" w:hAnsi="Corbel"/>
          <w:sz w:val="6"/>
          <w:szCs w:val="6"/>
          <w:lang w:val="en-US" w:eastAsia="zh-CN"/>
        </w:rPr>
      </w:pPr>
    </w:p>
    <w:p w14:paraId="63814986" w14:textId="41DA2C7C" w:rsidR="00801F8B" w:rsidRPr="00CD45EA" w:rsidRDefault="009B7073" w:rsidP="00063338">
      <w:pPr>
        <w:pStyle w:val="ListParagraph"/>
        <w:numPr>
          <w:ilvl w:val="0"/>
          <w:numId w:val="2"/>
        </w:numPr>
        <w:spacing w:after="120"/>
        <w:rPr>
          <w:rFonts w:ascii="Corbel" w:eastAsia="Times New Roman" w:hAnsi="Corbel" w:cs="Arial"/>
          <w:sz w:val="24"/>
          <w:szCs w:val="24"/>
          <w:lang w:val="en-US" w:eastAsia="zh-CN"/>
        </w:rPr>
      </w:pPr>
      <w:r w:rsidRPr="00CD45EA">
        <w:rPr>
          <w:rFonts w:ascii="Corbel" w:eastAsia="Times New Roman" w:hAnsi="Corbel" w:cs="Arial"/>
          <w:sz w:val="24"/>
          <w:szCs w:val="24"/>
          <w:lang w:val="en-US" w:eastAsia="zh-CN"/>
        </w:rPr>
        <w:t xml:space="preserve">In 2021, the United Nations mandated a high-level panel to better define the concept of vulnerability and a universal measure of it. This universality concerns both the three dimensions of vulnerability (economic, </w:t>
      </w:r>
      <w:proofErr w:type="gramStart"/>
      <w:r w:rsidRPr="00CD45EA">
        <w:rPr>
          <w:rFonts w:ascii="Corbel" w:eastAsia="Times New Roman" w:hAnsi="Corbel" w:cs="Arial"/>
          <w:sz w:val="24"/>
          <w:szCs w:val="24"/>
          <w:lang w:val="en-US" w:eastAsia="zh-CN"/>
        </w:rPr>
        <w:t>social</w:t>
      </w:r>
      <w:proofErr w:type="gramEnd"/>
      <w:r w:rsidRPr="00CD45EA">
        <w:rPr>
          <w:rFonts w:ascii="Corbel" w:eastAsia="Times New Roman" w:hAnsi="Corbel" w:cs="Arial"/>
          <w:sz w:val="24"/>
          <w:szCs w:val="24"/>
          <w:lang w:val="en-US" w:eastAsia="zh-CN"/>
        </w:rPr>
        <w:t xml:space="preserve"> and climatic) and the countries to which it applies, i.e. all of them. </w:t>
      </w:r>
    </w:p>
    <w:p w14:paraId="71EE90D0" w14:textId="77777777" w:rsidR="00801F8B" w:rsidRDefault="00801F8B" w:rsidP="00063338">
      <w:pPr>
        <w:pStyle w:val="ListParagraph"/>
        <w:spacing w:after="120"/>
        <w:rPr>
          <w:rFonts w:ascii="Corbel" w:eastAsia="Times New Roman" w:hAnsi="Corbel" w:cs="Arial"/>
          <w:sz w:val="24"/>
          <w:szCs w:val="24"/>
          <w:lang w:val="en-US" w:eastAsia="zh-CN"/>
        </w:rPr>
      </w:pPr>
    </w:p>
    <w:p w14:paraId="3F01FC80" w14:textId="410EF771" w:rsidR="00110522" w:rsidRPr="00110522" w:rsidRDefault="188971F7" w:rsidP="00063338">
      <w:pPr>
        <w:pStyle w:val="ListParagraph"/>
        <w:spacing w:after="120"/>
        <w:rPr>
          <w:rFonts w:ascii="Corbel" w:eastAsia="Times New Roman" w:hAnsi="Corbel" w:cs="Arial"/>
          <w:sz w:val="20"/>
          <w:szCs w:val="20"/>
          <w:lang w:val="en-US" w:eastAsia="zh-CN"/>
        </w:rPr>
      </w:pPr>
      <w:r w:rsidRPr="309EB8F0">
        <w:rPr>
          <w:rFonts w:ascii="Corbel" w:eastAsia="Times New Roman" w:hAnsi="Corbel" w:cs="Arial"/>
          <w:sz w:val="24"/>
          <w:szCs w:val="24"/>
          <w:lang w:val="en-US" w:eastAsia="zh-CN"/>
        </w:rPr>
        <w:t>*</w:t>
      </w:r>
      <w:r w:rsidRPr="309EB8F0">
        <w:rPr>
          <w:rFonts w:ascii="Corbel" w:eastAsia="Times New Roman" w:hAnsi="Corbel" w:cs="Arial"/>
          <w:sz w:val="20"/>
          <w:szCs w:val="20"/>
          <w:lang w:val="en-US" w:eastAsia="zh-CN"/>
        </w:rPr>
        <w:t xml:space="preserve"> “</w:t>
      </w:r>
      <w:r w:rsidR="00110522" w:rsidRPr="309EB8F0">
        <w:rPr>
          <w:rFonts w:ascii="Corbel" w:eastAsia="Times New Roman" w:hAnsi="Corbel" w:cs="Arial"/>
          <w:sz w:val="20"/>
          <w:szCs w:val="20"/>
          <w:lang w:val="en-US" w:eastAsia="zh-CN"/>
        </w:rPr>
        <w:t>concessional finance</w:t>
      </w:r>
      <w:r w:rsidR="006F19D2" w:rsidRPr="309EB8F0">
        <w:rPr>
          <w:rFonts w:ascii="Corbel" w:eastAsia="Times New Roman" w:hAnsi="Corbel" w:cs="Arial"/>
          <w:sz w:val="20"/>
          <w:szCs w:val="20"/>
          <w:lang w:val="en-US" w:eastAsia="zh-CN"/>
        </w:rPr>
        <w:t>”</w:t>
      </w:r>
      <w:r w:rsidR="00110522" w:rsidRPr="309EB8F0">
        <w:rPr>
          <w:rFonts w:ascii="Corbel" w:eastAsia="Times New Roman" w:hAnsi="Corbel" w:cs="Arial"/>
          <w:sz w:val="20"/>
          <w:szCs w:val="20"/>
          <w:lang w:val="en-US" w:eastAsia="zh-CN"/>
        </w:rPr>
        <w:t xml:space="preserve"> is below market rate finance provided by major financial institutions, such as development banks and multilateral funds, to accelerate development objectives.</w:t>
      </w:r>
    </w:p>
    <w:p w14:paraId="0A7670A4" w14:textId="6FBB1E0B" w:rsidR="309EB8F0" w:rsidRDefault="309EB8F0" w:rsidP="309EB8F0">
      <w:pPr>
        <w:pStyle w:val="ListParagraph"/>
        <w:spacing w:after="120"/>
        <w:rPr>
          <w:rFonts w:ascii="Corbel" w:eastAsia="Times New Roman" w:hAnsi="Corbel" w:cs="Arial"/>
          <w:sz w:val="20"/>
          <w:szCs w:val="20"/>
          <w:lang w:val="en-US" w:eastAsia="zh-CN"/>
        </w:rPr>
      </w:pPr>
    </w:p>
    <w:p w14:paraId="3A693C23" w14:textId="7B9662D5" w:rsidR="01A5E122" w:rsidRPr="00063338" w:rsidRDefault="3ED57D6B" w:rsidP="00063338">
      <w:pPr>
        <w:pStyle w:val="ListParagraph"/>
        <w:numPr>
          <w:ilvl w:val="0"/>
          <w:numId w:val="2"/>
        </w:numPr>
        <w:spacing w:after="120"/>
        <w:rPr>
          <w:rFonts w:ascii="Corbel" w:eastAsia="Times New Roman" w:hAnsi="Corbel" w:cs="Arial"/>
          <w:sz w:val="24"/>
          <w:szCs w:val="24"/>
          <w:lang w:val="en-US" w:eastAsia="zh-CN"/>
        </w:rPr>
      </w:pPr>
      <w:r w:rsidRPr="00CD45EA">
        <w:rPr>
          <w:rFonts w:ascii="Corbel" w:eastAsia="Times New Roman" w:hAnsi="Corbel" w:cs="Arial"/>
          <w:sz w:val="24"/>
          <w:szCs w:val="24"/>
          <w:lang w:val="en-US" w:eastAsia="zh-CN"/>
        </w:rPr>
        <w:t xml:space="preserve">A </w:t>
      </w:r>
      <w:r w:rsidR="7B74B20F" w:rsidRPr="00CD45EA">
        <w:rPr>
          <w:rFonts w:ascii="Corbel" w:eastAsia="Times New Roman" w:hAnsi="Corbel" w:cs="Arial"/>
          <w:sz w:val="24"/>
          <w:szCs w:val="24"/>
          <w:lang w:val="en-US" w:eastAsia="zh-CN"/>
        </w:rPr>
        <w:t xml:space="preserve">team </w:t>
      </w:r>
      <w:r w:rsidR="3B84E7D4" w:rsidRPr="00CD45EA">
        <w:rPr>
          <w:rFonts w:ascii="Corbel" w:eastAsia="Times New Roman" w:hAnsi="Corbel" w:cs="Arial"/>
          <w:sz w:val="24"/>
          <w:szCs w:val="24"/>
          <w:lang w:val="en-US" w:eastAsia="zh-CN"/>
        </w:rPr>
        <w:t xml:space="preserve">at </w:t>
      </w:r>
      <w:r w:rsidR="7B74B20F" w:rsidRPr="00CD45EA">
        <w:rPr>
          <w:rFonts w:ascii="Corbel" w:eastAsia="Times New Roman" w:hAnsi="Corbel" w:cs="Arial"/>
          <w:sz w:val="24"/>
          <w:szCs w:val="24"/>
          <w:lang w:val="en-US" w:eastAsia="zh-CN"/>
        </w:rPr>
        <w:t xml:space="preserve">Ferdi has been assisting the United Nations by providing technical support to further this process. </w:t>
      </w:r>
      <w:r w:rsidR="00801F8B" w:rsidRPr="00CD45EA">
        <w:rPr>
          <w:rFonts w:ascii="Corbel" w:eastAsia="Times New Roman" w:hAnsi="Corbel" w:cs="Arial"/>
          <w:sz w:val="24"/>
          <w:szCs w:val="24"/>
          <w:lang w:val="en-US" w:eastAsia="zh-CN"/>
        </w:rPr>
        <w:t xml:space="preserve"> This work has been based on Ferdi's long-standing work on </w:t>
      </w:r>
      <w:r w:rsidR="579AF603" w:rsidRPr="00CD45EA">
        <w:rPr>
          <w:rFonts w:ascii="Corbel" w:eastAsia="Times New Roman" w:hAnsi="Corbel" w:cs="Arial"/>
          <w:sz w:val="24"/>
          <w:szCs w:val="24"/>
          <w:lang w:val="en-US" w:eastAsia="zh-CN"/>
        </w:rPr>
        <w:t>vulnerability</w:t>
      </w:r>
      <w:r w:rsidR="00801F8B" w:rsidRPr="00CD45EA">
        <w:rPr>
          <w:rFonts w:ascii="Corbel" w:eastAsia="Times New Roman" w:hAnsi="Corbel" w:cs="Arial"/>
          <w:sz w:val="24"/>
          <w:szCs w:val="24"/>
          <w:lang w:val="en-US" w:eastAsia="zh-CN"/>
        </w:rPr>
        <w:t xml:space="preserve">, and </w:t>
      </w:r>
      <w:proofErr w:type="gramStart"/>
      <w:r w:rsidR="00801F8B" w:rsidRPr="00CD45EA">
        <w:rPr>
          <w:rFonts w:ascii="Corbel" w:eastAsia="Times New Roman" w:hAnsi="Corbel" w:cs="Arial"/>
          <w:sz w:val="24"/>
          <w:szCs w:val="24"/>
          <w:lang w:val="en-US" w:eastAsia="zh-CN"/>
        </w:rPr>
        <w:t xml:space="preserve">in </w:t>
      </w:r>
      <w:r w:rsidR="394B4EF2" w:rsidRPr="00CD45EA">
        <w:rPr>
          <w:rFonts w:ascii="Corbel" w:eastAsia="Times New Roman" w:hAnsi="Corbel" w:cs="Arial"/>
          <w:sz w:val="24"/>
          <w:szCs w:val="24"/>
          <w:lang w:val="en-US" w:eastAsia="zh-CN"/>
        </w:rPr>
        <w:t>particular</w:t>
      </w:r>
      <w:r w:rsidR="00801F8B" w:rsidRPr="00CD45EA">
        <w:rPr>
          <w:rFonts w:ascii="Corbel" w:eastAsia="Times New Roman" w:hAnsi="Corbel" w:cs="Arial"/>
          <w:sz w:val="24"/>
          <w:szCs w:val="24"/>
          <w:lang w:val="en-US" w:eastAsia="zh-CN"/>
        </w:rPr>
        <w:t xml:space="preserve"> on</w:t>
      </w:r>
      <w:proofErr w:type="gramEnd"/>
      <w:r w:rsidR="00801F8B" w:rsidRPr="00CD45EA">
        <w:rPr>
          <w:rFonts w:ascii="Corbel" w:eastAsia="Times New Roman" w:hAnsi="Corbel" w:cs="Arial"/>
          <w:sz w:val="24"/>
          <w:szCs w:val="24"/>
          <w:lang w:val="en-US" w:eastAsia="zh-CN"/>
        </w:rPr>
        <w:t xml:space="preserve"> the climatic dimension with the Physical Vulnerability to Climate Change Index (PVCCI).</w:t>
      </w:r>
    </w:p>
    <w:p w14:paraId="4F1D8E59" w14:textId="5E0D8E0A" w:rsidR="001A27E4" w:rsidRPr="00CD45EA" w:rsidRDefault="001A27E4" w:rsidP="00063338">
      <w:pPr>
        <w:pStyle w:val="ListParagraph"/>
        <w:numPr>
          <w:ilvl w:val="0"/>
          <w:numId w:val="2"/>
        </w:numPr>
        <w:spacing w:after="120"/>
        <w:rPr>
          <w:rFonts w:ascii="Corbel" w:eastAsia="Times New Roman" w:hAnsi="Corbel" w:cs="Arial"/>
          <w:sz w:val="24"/>
          <w:szCs w:val="24"/>
          <w:lang w:val="en-US" w:eastAsia="zh-CN"/>
        </w:rPr>
      </w:pPr>
      <w:r w:rsidRPr="00CD45EA">
        <w:rPr>
          <w:rFonts w:ascii="Corbel" w:eastAsia="Times New Roman" w:hAnsi="Corbel" w:cs="Arial"/>
          <w:sz w:val="24"/>
          <w:szCs w:val="24"/>
          <w:lang w:val="en-US" w:eastAsia="zh-CN"/>
        </w:rPr>
        <w:t xml:space="preserve">Since October 2022, the OACPS has progressed with work to develop an OACPS Multidimensional Vulnerability Index (OMVI) and OACPS Multidimensional Resilience Index (OMRI). The results show that SIDS, </w:t>
      </w:r>
      <w:r w:rsidR="00440A30" w:rsidRPr="00CD45EA">
        <w:rPr>
          <w:rFonts w:ascii="Corbel" w:eastAsia="Times New Roman" w:hAnsi="Corbel" w:cs="Arial"/>
          <w:sz w:val="24"/>
          <w:szCs w:val="24"/>
          <w:lang w:val="en-US" w:eastAsia="zh-CN"/>
        </w:rPr>
        <w:t>Least Developed Countries (</w:t>
      </w:r>
      <w:r w:rsidRPr="00CD45EA">
        <w:rPr>
          <w:rFonts w:ascii="Corbel" w:eastAsia="Times New Roman" w:hAnsi="Corbel" w:cs="Arial"/>
          <w:sz w:val="24"/>
          <w:szCs w:val="24"/>
          <w:lang w:val="en-US" w:eastAsia="zh-CN"/>
        </w:rPr>
        <w:t>LDCs</w:t>
      </w:r>
      <w:r w:rsidR="00440A30" w:rsidRPr="00CD45EA">
        <w:rPr>
          <w:rFonts w:ascii="Corbel" w:eastAsia="Times New Roman" w:hAnsi="Corbel" w:cs="Arial"/>
          <w:sz w:val="24"/>
          <w:szCs w:val="24"/>
          <w:lang w:val="en-US" w:eastAsia="zh-CN"/>
        </w:rPr>
        <w:t>)</w:t>
      </w:r>
      <w:r w:rsidRPr="00CD45EA">
        <w:rPr>
          <w:rFonts w:ascii="Corbel" w:eastAsia="Times New Roman" w:hAnsi="Corbel" w:cs="Arial"/>
          <w:sz w:val="24"/>
          <w:szCs w:val="24"/>
          <w:lang w:val="en-US" w:eastAsia="zh-CN"/>
        </w:rPr>
        <w:t xml:space="preserve"> and </w:t>
      </w:r>
      <w:r w:rsidR="00440A30" w:rsidRPr="00CD45EA">
        <w:rPr>
          <w:rFonts w:ascii="Corbel" w:eastAsia="Times New Roman" w:hAnsi="Corbel" w:cs="Arial"/>
          <w:sz w:val="24"/>
          <w:szCs w:val="24"/>
          <w:lang w:val="en-US" w:eastAsia="zh-CN"/>
        </w:rPr>
        <w:t>Landlocked Developing Countries (</w:t>
      </w:r>
      <w:r w:rsidRPr="00CD45EA">
        <w:rPr>
          <w:rFonts w:ascii="Corbel" w:eastAsia="Times New Roman" w:hAnsi="Corbel" w:cs="Arial"/>
          <w:sz w:val="24"/>
          <w:szCs w:val="24"/>
          <w:lang w:val="en-US" w:eastAsia="zh-CN"/>
        </w:rPr>
        <w:t>LLDCs</w:t>
      </w:r>
      <w:r w:rsidR="00440A30" w:rsidRPr="00CD45EA">
        <w:rPr>
          <w:rFonts w:ascii="Corbel" w:eastAsia="Times New Roman" w:hAnsi="Corbel" w:cs="Arial"/>
          <w:sz w:val="24"/>
          <w:szCs w:val="24"/>
          <w:lang w:val="en-US" w:eastAsia="zh-CN"/>
        </w:rPr>
        <w:t>)</w:t>
      </w:r>
      <w:r w:rsidRPr="00CD45EA">
        <w:rPr>
          <w:rFonts w:ascii="Corbel" w:eastAsia="Times New Roman" w:hAnsi="Corbel" w:cs="Arial"/>
          <w:sz w:val="24"/>
          <w:szCs w:val="24"/>
          <w:lang w:val="en-US" w:eastAsia="zh-CN"/>
        </w:rPr>
        <w:t xml:space="preserve"> are the most vulnerable and least resilient compared to OECD Members and High-Income countries. </w:t>
      </w:r>
    </w:p>
    <w:p w14:paraId="3BEAD5C2" w14:textId="77777777" w:rsidR="001A27E4" w:rsidRPr="00CD45EA" w:rsidRDefault="001A27E4" w:rsidP="00063338">
      <w:pPr>
        <w:pStyle w:val="ListParagraph"/>
        <w:spacing w:after="120"/>
        <w:rPr>
          <w:rFonts w:ascii="Corbel" w:eastAsia="Times New Roman" w:hAnsi="Corbel" w:cs="Arial"/>
          <w:sz w:val="6"/>
          <w:szCs w:val="6"/>
          <w:lang w:val="en-US" w:eastAsia="zh-CN"/>
        </w:rPr>
      </w:pPr>
    </w:p>
    <w:p w14:paraId="5F76140C" w14:textId="10A60F68" w:rsidR="00063338" w:rsidRPr="00063338" w:rsidRDefault="00EB44F5" w:rsidP="00063338">
      <w:pPr>
        <w:pStyle w:val="NoSpacing"/>
        <w:numPr>
          <w:ilvl w:val="0"/>
          <w:numId w:val="2"/>
        </w:numPr>
        <w:spacing w:after="120"/>
        <w:jc w:val="both"/>
        <w:rPr>
          <w:rFonts w:ascii="Corbel" w:hAnsi="Corbel"/>
          <w:sz w:val="24"/>
          <w:szCs w:val="24"/>
          <w:lang w:val="en-US"/>
        </w:rPr>
      </w:pPr>
      <w:r w:rsidRPr="309EB8F0">
        <w:rPr>
          <w:rFonts w:ascii="Corbel" w:hAnsi="Corbel"/>
          <w:sz w:val="24"/>
          <w:szCs w:val="24"/>
          <w:lang w:val="en-US"/>
        </w:rPr>
        <w:t xml:space="preserve">The EU overseas countries and territories </w:t>
      </w:r>
      <w:r w:rsidR="003970DC" w:rsidRPr="309EB8F0">
        <w:rPr>
          <w:rFonts w:ascii="Corbel" w:hAnsi="Corbel"/>
          <w:sz w:val="24"/>
          <w:szCs w:val="24"/>
          <w:lang w:val="en-US"/>
        </w:rPr>
        <w:t>represented by</w:t>
      </w:r>
      <w:r w:rsidRPr="309EB8F0">
        <w:rPr>
          <w:rFonts w:ascii="Corbel" w:hAnsi="Corbel"/>
          <w:sz w:val="24"/>
          <w:szCs w:val="24"/>
          <w:lang w:val="en-US"/>
        </w:rPr>
        <w:t xml:space="preserve"> OCTA and the </w:t>
      </w:r>
      <w:r w:rsidR="003970DC" w:rsidRPr="309EB8F0">
        <w:rPr>
          <w:rFonts w:ascii="Corbel" w:hAnsi="Corbel"/>
          <w:sz w:val="24"/>
          <w:szCs w:val="24"/>
          <w:lang w:val="en-US"/>
        </w:rPr>
        <w:t xml:space="preserve">UK </w:t>
      </w:r>
      <w:r w:rsidRPr="309EB8F0">
        <w:rPr>
          <w:rFonts w:ascii="Corbel" w:hAnsi="Corbel"/>
          <w:sz w:val="24"/>
          <w:szCs w:val="24"/>
          <w:lang w:val="en-US"/>
        </w:rPr>
        <w:t xml:space="preserve">overseas territories </w:t>
      </w:r>
      <w:r w:rsidR="003970DC" w:rsidRPr="309EB8F0">
        <w:rPr>
          <w:rFonts w:ascii="Corbel" w:hAnsi="Corbel"/>
          <w:sz w:val="24"/>
          <w:szCs w:val="24"/>
          <w:lang w:val="en-US"/>
        </w:rPr>
        <w:t xml:space="preserve">represented by UKOTA </w:t>
      </w:r>
      <w:r w:rsidRPr="309EB8F0">
        <w:rPr>
          <w:rFonts w:ascii="Corbel" w:hAnsi="Corbel"/>
          <w:sz w:val="24"/>
          <w:szCs w:val="24"/>
          <w:lang w:val="en-US"/>
        </w:rPr>
        <w:t xml:space="preserve">are likewise </w:t>
      </w:r>
      <w:r w:rsidR="003970DC" w:rsidRPr="309EB8F0">
        <w:rPr>
          <w:rFonts w:ascii="Corbel" w:hAnsi="Corbel"/>
          <w:sz w:val="24"/>
          <w:szCs w:val="24"/>
          <w:lang w:val="en-US"/>
        </w:rPr>
        <w:t xml:space="preserve">often </w:t>
      </w:r>
      <w:r w:rsidRPr="309EB8F0">
        <w:rPr>
          <w:rFonts w:ascii="Corbel" w:hAnsi="Corbel"/>
          <w:sz w:val="24"/>
          <w:szCs w:val="24"/>
          <w:lang w:val="en-US"/>
        </w:rPr>
        <w:t xml:space="preserve">not eligible </w:t>
      </w:r>
      <w:r w:rsidR="003970DC" w:rsidRPr="309EB8F0">
        <w:rPr>
          <w:rFonts w:ascii="Corbel" w:hAnsi="Corbel"/>
          <w:sz w:val="24"/>
          <w:szCs w:val="24"/>
          <w:lang w:val="en-US"/>
        </w:rPr>
        <w:t xml:space="preserve">for many of the climate resilience related financial support mechanisms that are habitually available to </w:t>
      </w:r>
      <w:r w:rsidR="00AE1EF4" w:rsidRPr="309EB8F0">
        <w:rPr>
          <w:rFonts w:ascii="Corbel" w:hAnsi="Corbel"/>
          <w:sz w:val="24"/>
          <w:szCs w:val="24"/>
          <w:lang w:val="en-US"/>
        </w:rPr>
        <w:t xml:space="preserve">many similarly climate change impacted countries and territories. </w:t>
      </w:r>
      <w:r w:rsidR="00557081" w:rsidRPr="309EB8F0">
        <w:rPr>
          <w:rFonts w:ascii="Corbel" w:hAnsi="Corbel"/>
          <w:sz w:val="24"/>
          <w:szCs w:val="24"/>
          <w:lang w:val="en-US"/>
        </w:rPr>
        <w:t xml:space="preserve">More equitable methods of channeling critical funding to these overseas countries and territories must be adopted to </w:t>
      </w:r>
      <w:r w:rsidR="00C36FA2" w:rsidRPr="309EB8F0">
        <w:rPr>
          <w:rFonts w:ascii="Corbel" w:hAnsi="Corbel"/>
          <w:sz w:val="24"/>
          <w:szCs w:val="24"/>
          <w:lang w:val="en-US"/>
        </w:rPr>
        <w:t>support</w:t>
      </w:r>
      <w:r w:rsidR="00557081" w:rsidRPr="309EB8F0">
        <w:rPr>
          <w:rFonts w:ascii="Corbel" w:hAnsi="Corbel"/>
          <w:sz w:val="24"/>
          <w:szCs w:val="24"/>
          <w:lang w:val="en-US"/>
        </w:rPr>
        <w:t xml:space="preserve"> </w:t>
      </w:r>
      <w:r w:rsidR="00C36FA2" w:rsidRPr="309EB8F0">
        <w:rPr>
          <w:rFonts w:ascii="Corbel" w:hAnsi="Corbel"/>
          <w:sz w:val="24"/>
          <w:szCs w:val="24"/>
          <w:lang w:val="en-US"/>
        </w:rPr>
        <w:t xml:space="preserve">their efforts to increase their resilience to climate </w:t>
      </w:r>
      <w:r w:rsidR="683FCFF1" w:rsidRPr="309EB8F0">
        <w:rPr>
          <w:rFonts w:ascii="Corbel" w:hAnsi="Corbel"/>
          <w:sz w:val="24"/>
          <w:szCs w:val="24"/>
          <w:lang w:val="en-US"/>
        </w:rPr>
        <w:t>change and</w:t>
      </w:r>
      <w:r w:rsidR="00C36FA2" w:rsidRPr="309EB8F0">
        <w:rPr>
          <w:rFonts w:ascii="Corbel" w:hAnsi="Corbel"/>
          <w:sz w:val="24"/>
          <w:szCs w:val="24"/>
          <w:lang w:val="en-US"/>
        </w:rPr>
        <w:t xml:space="preserve"> integrate carbon emission reduction policies and technologies.  </w:t>
      </w:r>
    </w:p>
    <w:p w14:paraId="5EEAC95F" w14:textId="77777777" w:rsidR="001A27E4" w:rsidRPr="00CD45EA" w:rsidRDefault="001A27E4" w:rsidP="00063338">
      <w:pPr>
        <w:pStyle w:val="NoSpacing"/>
        <w:spacing w:after="120"/>
        <w:rPr>
          <w:rFonts w:ascii="Corbel" w:hAnsi="Corbel"/>
          <w:sz w:val="6"/>
          <w:szCs w:val="6"/>
          <w:lang w:val="en-US"/>
        </w:rPr>
      </w:pPr>
    </w:p>
    <w:p w14:paraId="703C1847" w14:textId="34A06733" w:rsidR="001A27E4" w:rsidRPr="00CD45EA" w:rsidRDefault="001A27E4" w:rsidP="00063338">
      <w:pPr>
        <w:pStyle w:val="NoSpacing"/>
        <w:numPr>
          <w:ilvl w:val="0"/>
          <w:numId w:val="2"/>
        </w:numPr>
        <w:spacing w:after="120"/>
        <w:jc w:val="both"/>
        <w:rPr>
          <w:rFonts w:ascii="Corbel" w:hAnsi="Corbel"/>
          <w:sz w:val="24"/>
          <w:szCs w:val="24"/>
          <w:lang w:val="en-US"/>
        </w:rPr>
      </w:pPr>
      <w:r w:rsidRPr="00CD45EA">
        <w:rPr>
          <w:rFonts w:ascii="Corbel" w:hAnsi="Corbel"/>
          <w:sz w:val="24"/>
          <w:szCs w:val="24"/>
          <w:lang w:val="en-US"/>
        </w:rPr>
        <w:t>It is time the world listen</w:t>
      </w:r>
      <w:r w:rsidR="00E3003E" w:rsidRPr="00CD45EA">
        <w:rPr>
          <w:rFonts w:ascii="Corbel" w:hAnsi="Corbel"/>
          <w:sz w:val="24"/>
          <w:szCs w:val="24"/>
          <w:lang w:val="en-US"/>
        </w:rPr>
        <w:t xml:space="preserve">s </w:t>
      </w:r>
      <w:r w:rsidRPr="00CD45EA">
        <w:rPr>
          <w:rFonts w:ascii="Corbel" w:hAnsi="Corbel"/>
          <w:sz w:val="24"/>
          <w:szCs w:val="24"/>
          <w:lang w:val="en-US"/>
        </w:rPr>
        <w:t xml:space="preserve">to the voices of </w:t>
      </w:r>
      <w:r w:rsidR="5310DE5D" w:rsidRPr="00CD45EA">
        <w:rPr>
          <w:rFonts w:ascii="Corbel" w:hAnsi="Corbel"/>
          <w:sz w:val="24"/>
          <w:szCs w:val="24"/>
          <w:lang w:val="en-US"/>
        </w:rPr>
        <w:t>the countries and territories which are most vulnerable to climate change</w:t>
      </w:r>
      <w:r w:rsidR="3B801CF7" w:rsidRPr="00CD45EA">
        <w:rPr>
          <w:rFonts w:ascii="Corbel" w:hAnsi="Corbel"/>
          <w:sz w:val="24"/>
          <w:szCs w:val="24"/>
          <w:lang w:val="en-US"/>
        </w:rPr>
        <w:t>.</w:t>
      </w:r>
    </w:p>
    <w:p w14:paraId="27017B2B" w14:textId="77777777" w:rsidR="00440A30" w:rsidRPr="00CD45EA" w:rsidRDefault="00440A30" w:rsidP="001A27E4">
      <w:pPr>
        <w:spacing w:after="0"/>
        <w:jc w:val="both"/>
        <w:rPr>
          <w:rFonts w:ascii="Corbel" w:hAnsi="Corbel" w:cstheme="minorHAnsi"/>
          <w:lang w:val="en-US"/>
        </w:rPr>
      </w:pPr>
    </w:p>
    <w:p w14:paraId="4C7C4E22" w14:textId="100CFF93" w:rsidR="001A27E4" w:rsidRPr="00CD45EA" w:rsidRDefault="00000AD6" w:rsidP="001A27E4">
      <w:pPr>
        <w:spacing w:after="0"/>
        <w:jc w:val="both"/>
        <w:rPr>
          <w:rFonts w:ascii="Corbel" w:hAnsi="Corbel" w:cstheme="minorHAnsi"/>
          <w:sz w:val="24"/>
          <w:szCs w:val="24"/>
          <w:lang w:val="en-US"/>
        </w:rPr>
      </w:pPr>
      <w:r w:rsidRPr="00CD45EA">
        <w:rPr>
          <w:rFonts w:ascii="Corbel" w:hAnsi="Corbel" w:cstheme="minorHAnsi"/>
          <w:sz w:val="24"/>
          <w:szCs w:val="24"/>
          <w:lang w:val="en-US"/>
        </w:rPr>
        <w:t>Following the rel</w:t>
      </w:r>
      <w:r w:rsidR="0015121D" w:rsidRPr="00CD45EA">
        <w:rPr>
          <w:rFonts w:ascii="Corbel" w:hAnsi="Corbel" w:cstheme="minorHAnsi"/>
          <w:sz w:val="24"/>
          <w:szCs w:val="24"/>
          <w:lang w:val="en-US"/>
        </w:rPr>
        <w:t>e</w:t>
      </w:r>
      <w:r w:rsidRPr="00CD45EA">
        <w:rPr>
          <w:rFonts w:ascii="Corbel" w:hAnsi="Corbel" w:cstheme="minorHAnsi"/>
          <w:sz w:val="24"/>
          <w:szCs w:val="24"/>
          <w:lang w:val="en-US"/>
        </w:rPr>
        <w:t>ase of t</w:t>
      </w:r>
      <w:r w:rsidR="00440A30" w:rsidRPr="00CD45EA">
        <w:rPr>
          <w:rFonts w:ascii="Corbel" w:hAnsi="Corbel" w:cstheme="minorHAnsi"/>
          <w:sz w:val="24"/>
          <w:szCs w:val="24"/>
          <w:lang w:val="en-US"/>
        </w:rPr>
        <w:t xml:space="preserve">he </w:t>
      </w:r>
      <w:hyperlink r:id="rId16" w:history="1">
        <w:r w:rsidR="00440A30" w:rsidRPr="00CD45EA">
          <w:rPr>
            <w:rStyle w:val="Hyperlink"/>
            <w:rFonts w:ascii="Corbel" w:hAnsi="Corbel"/>
            <w:sz w:val="24"/>
            <w:szCs w:val="24"/>
            <w:lang w:val="en-US"/>
          </w:rPr>
          <w:t>IPPC 6th Report</w:t>
        </w:r>
      </w:hyperlink>
      <w:r w:rsidRPr="00CD45EA">
        <w:rPr>
          <w:rFonts w:ascii="Corbel" w:hAnsi="Corbel" w:cstheme="minorHAnsi"/>
          <w:sz w:val="24"/>
          <w:szCs w:val="24"/>
          <w:lang w:val="en-US"/>
        </w:rPr>
        <w:t xml:space="preserve"> last March,</w:t>
      </w:r>
      <w:r w:rsidR="00440A30" w:rsidRPr="00CD45EA">
        <w:rPr>
          <w:rFonts w:ascii="Corbel" w:hAnsi="Corbel" w:cstheme="minorHAnsi"/>
          <w:sz w:val="24"/>
          <w:szCs w:val="24"/>
          <w:lang w:val="en-US"/>
        </w:rPr>
        <w:t xml:space="preserve"> </w:t>
      </w:r>
      <w:r w:rsidRPr="00CD45EA">
        <w:rPr>
          <w:rFonts w:ascii="Corbel" w:hAnsi="Corbel" w:cstheme="minorHAnsi"/>
          <w:sz w:val="24"/>
          <w:szCs w:val="24"/>
          <w:lang w:val="en-US"/>
        </w:rPr>
        <w:t>t</w:t>
      </w:r>
      <w:r w:rsidR="00440A30" w:rsidRPr="00CD45EA">
        <w:rPr>
          <w:rFonts w:ascii="Corbel" w:hAnsi="Corbel" w:cstheme="minorHAnsi"/>
          <w:sz w:val="24"/>
          <w:szCs w:val="24"/>
          <w:lang w:val="en-US"/>
        </w:rPr>
        <w:t xml:space="preserve">he </w:t>
      </w:r>
      <w:hyperlink r:id="rId17" w:history="1">
        <w:r w:rsidR="00440A30" w:rsidRPr="00CD45EA">
          <w:rPr>
            <w:rStyle w:val="Hyperlink"/>
            <w:rFonts w:ascii="Corbel" w:hAnsi="Corbel"/>
            <w:sz w:val="24"/>
            <w:szCs w:val="24"/>
            <w:lang w:val="en-US"/>
          </w:rPr>
          <w:t>upcoming UNFCCC COP28</w:t>
        </w:r>
      </w:hyperlink>
      <w:r w:rsidR="00440A30" w:rsidRPr="00CD45EA">
        <w:rPr>
          <w:rFonts w:ascii="Corbel" w:hAnsi="Corbel" w:cstheme="minorHAnsi"/>
          <w:sz w:val="24"/>
          <w:szCs w:val="24"/>
          <w:lang w:val="en-US"/>
        </w:rPr>
        <w:t xml:space="preserve"> offers a strategic opportunity for these topics to be addressed</w:t>
      </w:r>
      <w:r w:rsidRPr="00CD45EA">
        <w:rPr>
          <w:rFonts w:ascii="Corbel" w:hAnsi="Corbel" w:cstheme="minorHAnsi"/>
          <w:sz w:val="24"/>
          <w:szCs w:val="24"/>
          <w:lang w:val="en-US"/>
        </w:rPr>
        <w:t xml:space="preserve"> but also a window to engage with relevant strategic stakeholders, especially from both the private and public Finance sectors.</w:t>
      </w:r>
    </w:p>
    <w:p w14:paraId="0F5E4C3A" w14:textId="77777777" w:rsidR="0015121D" w:rsidRPr="00CD45EA" w:rsidRDefault="0015121D" w:rsidP="001A27E4">
      <w:pPr>
        <w:spacing w:after="0"/>
        <w:jc w:val="both"/>
        <w:rPr>
          <w:rFonts w:ascii="Corbel" w:hAnsi="Corbel" w:cstheme="minorHAnsi"/>
          <w:sz w:val="24"/>
          <w:szCs w:val="24"/>
          <w:lang w:val="en-US"/>
        </w:rPr>
      </w:pPr>
    </w:p>
    <w:p w14:paraId="117F5CFE" w14:textId="4B7A1BE8" w:rsidR="00440A30" w:rsidRPr="00CD45EA" w:rsidRDefault="0015121D" w:rsidP="01A5E122">
      <w:pPr>
        <w:spacing w:after="0"/>
        <w:jc w:val="both"/>
        <w:rPr>
          <w:rFonts w:ascii="Corbel" w:hAnsi="Corbel"/>
          <w:sz w:val="24"/>
          <w:szCs w:val="24"/>
          <w:lang w:val="en-US"/>
        </w:rPr>
      </w:pPr>
      <w:r w:rsidRPr="309EB8F0">
        <w:rPr>
          <w:rFonts w:ascii="Corbel" w:hAnsi="Corbel"/>
          <w:sz w:val="24"/>
          <w:szCs w:val="24"/>
          <w:lang w:val="en-US"/>
        </w:rPr>
        <w:t xml:space="preserve"> 5 </w:t>
      </w:r>
      <w:r w:rsidR="38F480FD" w:rsidRPr="309EB8F0">
        <w:rPr>
          <w:rFonts w:ascii="Corbel" w:hAnsi="Corbel"/>
          <w:sz w:val="24"/>
          <w:szCs w:val="24"/>
          <w:lang w:val="en-US"/>
        </w:rPr>
        <w:t>organizations</w:t>
      </w:r>
      <w:r w:rsidRPr="309EB8F0">
        <w:rPr>
          <w:rFonts w:ascii="Corbel" w:hAnsi="Corbel"/>
          <w:sz w:val="24"/>
          <w:szCs w:val="24"/>
          <w:lang w:val="en-US"/>
        </w:rPr>
        <w:t xml:space="preserve"> working </w:t>
      </w:r>
      <w:r w:rsidR="0674C9EE" w:rsidRPr="309EB8F0">
        <w:rPr>
          <w:rFonts w:ascii="Corbel" w:hAnsi="Corbel"/>
          <w:sz w:val="24"/>
          <w:szCs w:val="24"/>
          <w:lang w:val="en-US"/>
        </w:rPr>
        <w:t xml:space="preserve">to support climate vulnerable countries and territories </w:t>
      </w:r>
      <w:r w:rsidRPr="309EB8F0">
        <w:rPr>
          <w:rFonts w:ascii="Corbel" w:hAnsi="Corbel"/>
          <w:sz w:val="24"/>
          <w:szCs w:val="24"/>
          <w:lang w:val="en-US"/>
        </w:rPr>
        <w:t>have join</w:t>
      </w:r>
      <w:r w:rsidR="227D34E6" w:rsidRPr="309EB8F0">
        <w:rPr>
          <w:rFonts w:ascii="Corbel" w:hAnsi="Corbel"/>
          <w:sz w:val="24"/>
          <w:szCs w:val="24"/>
          <w:lang w:val="en-US"/>
        </w:rPr>
        <w:t>ed</w:t>
      </w:r>
      <w:r w:rsidRPr="309EB8F0">
        <w:rPr>
          <w:rFonts w:ascii="Corbel" w:hAnsi="Corbel"/>
          <w:sz w:val="24"/>
          <w:szCs w:val="24"/>
          <w:lang w:val="en-US"/>
        </w:rPr>
        <w:t xml:space="preserve"> forces to </w:t>
      </w:r>
      <w:r w:rsidR="2907A13D" w:rsidRPr="309EB8F0">
        <w:rPr>
          <w:rFonts w:ascii="Corbel" w:hAnsi="Corbel"/>
          <w:sz w:val="24"/>
          <w:szCs w:val="24"/>
          <w:lang w:val="en-US"/>
        </w:rPr>
        <w:t>organize</w:t>
      </w:r>
      <w:r w:rsidR="24E9237C" w:rsidRPr="309EB8F0">
        <w:rPr>
          <w:rFonts w:ascii="Corbel" w:hAnsi="Corbel"/>
          <w:sz w:val="24"/>
          <w:szCs w:val="24"/>
          <w:lang w:val="en-US"/>
        </w:rPr>
        <w:t xml:space="preserve"> </w:t>
      </w:r>
      <w:r w:rsidRPr="309EB8F0">
        <w:rPr>
          <w:rFonts w:ascii="Corbel" w:hAnsi="Corbel"/>
          <w:sz w:val="24"/>
          <w:szCs w:val="24"/>
          <w:lang w:val="en-US"/>
        </w:rPr>
        <w:t>a high-Level side-event on the 10</w:t>
      </w:r>
      <w:r w:rsidRPr="309EB8F0">
        <w:rPr>
          <w:rFonts w:ascii="Corbel" w:hAnsi="Corbel"/>
          <w:sz w:val="24"/>
          <w:szCs w:val="24"/>
          <w:vertAlign w:val="superscript"/>
          <w:lang w:val="en-US"/>
        </w:rPr>
        <w:t>th</w:t>
      </w:r>
      <w:r w:rsidRPr="309EB8F0">
        <w:rPr>
          <w:rFonts w:ascii="Corbel" w:hAnsi="Corbel"/>
          <w:sz w:val="24"/>
          <w:szCs w:val="24"/>
          <w:lang w:val="en-US"/>
        </w:rPr>
        <w:t xml:space="preserve"> of December in Dubai:</w:t>
      </w:r>
      <w:r w:rsidR="6CAAD4AE" w:rsidRPr="309EB8F0">
        <w:rPr>
          <w:rFonts w:ascii="Corbel" w:hAnsi="Corbel"/>
          <w:sz w:val="24"/>
          <w:szCs w:val="24"/>
          <w:lang w:val="en-US"/>
        </w:rPr>
        <w:t xml:space="preserve"> FERDI, Green Overseas </w:t>
      </w:r>
      <w:proofErr w:type="spellStart"/>
      <w:r w:rsidR="6CAAD4AE" w:rsidRPr="309EB8F0">
        <w:rPr>
          <w:rFonts w:ascii="Corbel" w:hAnsi="Corbel"/>
          <w:sz w:val="24"/>
          <w:szCs w:val="24"/>
          <w:lang w:val="en-US"/>
        </w:rPr>
        <w:t>Programme</w:t>
      </w:r>
      <w:proofErr w:type="spellEnd"/>
      <w:r w:rsidR="00E3003E" w:rsidRPr="309EB8F0">
        <w:rPr>
          <w:rFonts w:ascii="Corbel" w:hAnsi="Corbel"/>
          <w:sz w:val="24"/>
          <w:szCs w:val="24"/>
          <w:lang w:val="en-US"/>
        </w:rPr>
        <w:t xml:space="preserve"> (GO </w:t>
      </w:r>
      <w:proofErr w:type="spellStart"/>
      <w:r w:rsidR="36FDCB85" w:rsidRPr="309EB8F0">
        <w:rPr>
          <w:rFonts w:ascii="Corbel" w:hAnsi="Corbel"/>
          <w:sz w:val="24"/>
          <w:szCs w:val="24"/>
          <w:lang w:val="en-US"/>
        </w:rPr>
        <w:t>P</w:t>
      </w:r>
      <w:r w:rsidR="00E3003E" w:rsidRPr="309EB8F0">
        <w:rPr>
          <w:rFonts w:ascii="Corbel" w:hAnsi="Corbel"/>
          <w:sz w:val="24"/>
          <w:szCs w:val="24"/>
          <w:lang w:val="en-US"/>
        </w:rPr>
        <w:t>rogramme</w:t>
      </w:r>
      <w:proofErr w:type="spellEnd"/>
      <w:r w:rsidR="00E3003E" w:rsidRPr="309EB8F0">
        <w:rPr>
          <w:rFonts w:ascii="Corbel" w:hAnsi="Corbel"/>
          <w:sz w:val="24"/>
          <w:szCs w:val="24"/>
          <w:lang w:val="en-US"/>
        </w:rPr>
        <w:t>)</w:t>
      </w:r>
      <w:r w:rsidR="6CAAD4AE" w:rsidRPr="309EB8F0">
        <w:rPr>
          <w:rFonts w:ascii="Corbel" w:hAnsi="Corbel"/>
          <w:sz w:val="24"/>
          <w:szCs w:val="24"/>
          <w:lang w:val="en-US"/>
        </w:rPr>
        <w:t xml:space="preserve">, OACPS, OCTA and UKOTA. </w:t>
      </w:r>
      <w:r w:rsidRPr="309EB8F0">
        <w:rPr>
          <w:rFonts w:ascii="Corbel" w:hAnsi="Corbel"/>
          <w:sz w:val="24"/>
          <w:szCs w:val="24"/>
          <w:lang w:val="en-US"/>
        </w:rPr>
        <w:t xml:space="preserve"> </w:t>
      </w:r>
    </w:p>
    <w:p w14:paraId="4D3B52CD" w14:textId="77777777" w:rsidR="00DE7BE9" w:rsidRPr="00CD45EA" w:rsidRDefault="00DE7BE9" w:rsidP="001A27E4">
      <w:pPr>
        <w:spacing w:after="0"/>
        <w:jc w:val="both"/>
        <w:rPr>
          <w:rFonts w:ascii="Corbel" w:hAnsi="Corbel" w:cstheme="minorHAnsi"/>
          <w:sz w:val="24"/>
          <w:szCs w:val="24"/>
          <w:lang w:val="en-US"/>
        </w:rPr>
      </w:pPr>
    </w:p>
    <w:p w14:paraId="55AEBEEA" w14:textId="27B7C6B2" w:rsidR="00DE7BE9" w:rsidRPr="00CD45EA" w:rsidRDefault="1B6BC7EB" w:rsidP="01A5E122">
      <w:pPr>
        <w:spacing w:after="0"/>
        <w:jc w:val="both"/>
        <w:rPr>
          <w:rFonts w:ascii="Corbel" w:hAnsi="Corbel"/>
          <w:sz w:val="24"/>
          <w:szCs w:val="24"/>
          <w:lang w:val="en-US"/>
        </w:rPr>
      </w:pPr>
      <w:r w:rsidRPr="00CD45EA">
        <w:rPr>
          <w:rFonts w:ascii="Corbel" w:hAnsi="Corbel"/>
          <w:sz w:val="24"/>
          <w:szCs w:val="24"/>
          <w:lang w:val="en-US"/>
        </w:rPr>
        <w:t>Together</w:t>
      </w:r>
      <w:r w:rsidR="00DE7BE9" w:rsidRPr="00CD45EA">
        <w:rPr>
          <w:rFonts w:ascii="Corbel" w:hAnsi="Corbel"/>
          <w:sz w:val="24"/>
          <w:szCs w:val="24"/>
          <w:lang w:val="en-US"/>
        </w:rPr>
        <w:t xml:space="preserve"> these </w:t>
      </w:r>
      <w:r w:rsidR="4C783E45" w:rsidRPr="00CD45EA">
        <w:rPr>
          <w:rFonts w:ascii="Corbel" w:hAnsi="Corbel"/>
          <w:sz w:val="24"/>
          <w:szCs w:val="24"/>
          <w:lang w:val="en-US"/>
        </w:rPr>
        <w:t>organizations</w:t>
      </w:r>
      <w:r w:rsidR="00DE7BE9" w:rsidRPr="00CD45EA">
        <w:rPr>
          <w:rFonts w:ascii="Corbel" w:hAnsi="Corbel"/>
          <w:sz w:val="24"/>
          <w:szCs w:val="24"/>
          <w:lang w:val="en-US"/>
        </w:rPr>
        <w:t xml:space="preserve"> </w:t>
      </w:r>
      <w:r w:rsidR="7D2440A6" w:rsidRPr="00CD45EA">
        <w:rPr>
          <w:rFonts w:ascii="Corbel" w:hAnsi="Corbel"/>
          <w:sz w:val="24"/>
          <w:szCs w:val="24"/>
          <w:lang w:val="en-US"/>
        </w:rPr>
        <w:t xml:space="preserve">are working to support the health and wellbeing of millions of people, hundreds of countries and territories, </w:t>
      </w:r>
      <w:r w:rsidR="7106FF18" w:rsidRPr="00CD45EA">
        <w:rPr>
          <w:rFonts w:ascii="Corbel" w:hAnsi="Corbel"/>
          <w:sz w:val="24"/>
          <w:szCs w:val="24"/>
          <w:lang w:val="en-US"/>
        </w:rPr>
        <w:t xml:space="preserve">and the natural resources upon which they </w:t>
      </w:r>
      <w:r w:rsidR="00E3003E" w:rsidRPr="00CD45EA">
        <w:rPr>
          <w:rFonts w:ascii="Corbel" w:hAnsi="Corbel"/>
          <w:sz w:val="24"/>
          <w:szCs w:val="24"/>
          <w:lang w:val="en-US"/>
        </w:rPr>
        <w:t xml:space="preserve">all </w:t>
      </w:r>
      <w:r w:rsidR="7106FF18" w:rsidRPr="00CD45EA">
        <w:rPr>
          <w:rFonts w:ascii="Corbel" w:hAnsi="Corbel"/>
          <w:sz w:val="24"/>
          <w:szCs w:val="24"/>
          <w:lang w:val="en-US"/>
        </w:rPr>
        <w:t>depend.</w:t>
      </w:r>
    </w:p>
    <w:p w14:paraId="3287A02C" w14:textId="64A77709" w:rsidR="00DE7BE9" w:rsidRPr="00CD45EA" w:rsidRDefault="00DE7BE9" w:rsidP="01A5E122">
      <w:pPr>
        <w:spacing w:after="0"/>
        <w:jc w:val="both"/>
        <w:rPr>
          <w:rFonts w:ascii="Corbel" w:hAnsi="Corbel"/>
          <w:lang w:val="en-US"/>
        </w:rPr>
      </w:pPr>
    </w:p>
    <w:p w14:paraId="14D0A164" w14:textId="567DE33D" w:rsidR="309EB8F0" w:rsidRDefault="309EB8F0">
      <w:r>
        <w:br w:type="page"/>
      </w:r>
    </w:p>
    <w:p w14:paraId="57CE4F62" w14:textId="77777777" w:rsidR="001A27E4" w:rsidRPr="00CD45EA" w:rsidRDefault="001A27E4" w:rsidP="001A27E4">
      <w:pPr>
        <w:spacing w:after="0"/>
        <w:jc w:val="both"/>
        <w:rPr>
          <w:rFonts w:ascii="Corbel" w:hAnsi="Corbel" w:cstheme="minorHAnsi"/>
          <w:b/>
          <w:bCs/>
          <w:sz w:val="24"/>
          <w:szCs w:val="24"/>
          <w:lang w:val="en-US"/>
        </w:rPr>
      </w:pPr>
      <w:r w:rsidRPr="00CD45EA">
        <w:rPr>
          <w:rFonts w:ascii="Corbel" w:hAnsi="Corbel" w:cstheme="minorHAnsi"/>
          <w:b/>
          <w:bCs/>
          <w:sz w:val="24"/>
          <w:szCs w:val="24"/>
          <w:lang w:val="en-US"/>
        </w:rPr>
        <w:lastRenderedPageBreak/>
        <w:t>Objectives</w:t>
      </w:r>
    </w:p>
    <w:p w14:paraId="20C8450F" w14:textId="77777777" w:rsidR="001A27E4" w:rsidRPr="00CD45EA" w:rsidRDefault="001A27E4" w:rsidP="01A5E122">
      <w:pPr>
        <w:spacing w:after="0"/>
        <w:jc w:val="both"/>
        <w:rPr>
          <w:rFonts w:ascii="Corbel" w:hAnsi="Corbel"/>
          <w:sz w:val="24"/>
          <w:szCs w:val="24"/>
          <w:lang w:val="en-US"/>
        </w:rPr>
      </w:pPr>
      <w:r w:rsidRPr="00CD45EA">
        <w:rPr>
          <w:rFonts w:ascii="Corbel" w:hAnsi="Corbel"/>
          <w:sz w:val="24"/>
          <w:szCs w:val="24"/>
          <w:lang w:val="en-US"/>
        </w:rPr>
        <w:t>The main objectives of the event:</w:t>
      </w:r>
    </w:p>
    <w:p w14:paraId="3E0E1DDA" w14:textId="01B8E059" w:rsidR="001A27E4" w:rsidRPr="00CD45EA" w:rsidRDefault="001A27E4" w:rsidP="00D14DB9">
      <w:pPr>
        <w:pStyle w:val="ListParagraph"/>
        <w:numPr>
          <w:ilvl w:val="0"/>
          <w:numId w:val="1"/>
        </w:numPr>
        <w:spacing w:before="120" w:after="120" w:line="257" w:lineRule="auto"/>
        <w:ind w:left="357" w:hanging="357"/>
        <w:contextualSpacing w:val="0"/>
        <w:jc w:val="both"/>
        <w:rPr>
          <w:rFonts w:ascii="Corbel" w:hAnsi="Corbel"/>
          <w:sz w:val="24"/>
          <w:szCs w:val="24"/>
          <w:lang w:val="en-US"/>
        </w:rPr>
      </w:pPr>
      <w:r w:rsidRPr="00CD45EA">
        <w:rPr>
          <w:rFonts w:ascii="Corbel" w:hAnsi="Corbel"/>
          <w:b/>
          <w:bCs/>
          <w:sz w:val="24"/>
          <w:szCs w:val="24"/>
          <w:lang w:val="en-US"/>
        </w:rPr>
        <w:t>Identify barriers and challenges</w:t>
      </w:r>
      <w:r w:rsidRPr="00CD45EA">
        <w:rPr>
          <w:rFonts w:ascii="Corbel" w:hAnsi="Corbel"/>
          <w:sz w:val="24"/>
          <w:szCs w:val="24"/>
          <w:lang w:val="en-US"/>
        </w:rPr>
        <w:t xml:space="preserve"> faced by</w:t>
      </w:r>
      <w:r w:rsidR="006F19D2">
        <w:rPr>
          <w:rFonts w:ascii="Corbel" w:hAnsi="Corbel"/>
          <w:sz w:val="24"/>
          <w:szCs w:val="24"/>
          <w:lang w:val="en-US"/>
        </w:rPr>
        <w:t xml:space="preserve"> vulnerable</w:t>
      </w:r>
      <w:r w:rsidRPr="00CD45EA">
        <w:rPr>
          <w:rFonts w:ascii="Corbel" w:hAnsi="Corbel"/>
          <w:sz w:val="24"/>
          <w:szCs w:val="24"/>
          <w:lang w:val="en-US"/>
        </w:rPr>
        <w:t xml:space="preserve"> </w:t>
      </w:r>
      <w:r w:rsidR="6AA068B4" w:rsidRPr="00CD45EA">
        <w:rPr>
          <w:rFonts w:ascii="Corbel" w:hAnsi="Corbel"/>
          <w:sz w:val="24"/>
          <w:szCs w:val="24"/>
          <w:lang w:val="en-US"/>
        </w:rPr>
        <w:t>countries and territories</w:t>
      </w:r>
      <w:r w:rsidRPr="00CD45EA">
        <w:rPr>
          <w:rFonts w:ascii="Corbel" w:hAnsi="Corbel"/>
          <w:sz w:val="24"/>
          <w:szCs w:val="24"/>
          <w:lang w:val="en-US"/>
        </w:rPr>
        <w:t xml:space="preserve"> in </w:t>
      </w:r>
      <w:r w:rsidR="08918FCB" w:rsidRPr="00CD45EA">
        <w:rPr>
          <w:rFonts w:ascii="Corbel" w:hAnsi="Corbel"/>
          <w:sz w:val="24"/>
          <w:szCs w:val="24"/>
          <w:lang w:val="en-US"/>
        </w:rPr>
        <w:t xml:space="preserve">their efforts to </w:t>
      </w:r>
      <w:r w:rsidRPr="00CD45EA">
        <w:rPr>
          <w:rFonts w:ascii="Corbel" w:hAnsi="Corbel"/>
          <w:sz w:val="24"/>
          <w:szCs w:val="24"/>
          <w:lang w:val="en-US"/>
        </w:rPr>
        <w:t xml:space="preserve">access climate finance and </w:t>
      </w:r>
      <w:r w:rsidR="1145C3D6" w:rsidRPr="00CD45EA">
        <w:rPr>
          <w:rFonts w:ascii="Corbel" w:hAnsi="Corbel"/>
          <w:sz w:val="24"/>
          <w:szCs w:val="24"/>
          <w:lang w:val="en-US"/>
        </w:rPr>
        <w:t xml:space="preserve">to </w:t>
      </w:r>
      <w:r w:rsidRPr="00CD45EA">
        <w:rPr>
          <w:rFonts w:ascii="Corbel" w:hAnsi="Corbel"/>
          <w:sz w:val="24"/>
          <w:szCs w:val="24"/>
          <w:lang w:val="en-US"/>
        </w:rPr>
        <w:t xml:space="preserve">discuss ways to enhance their capacity to utilize financial resources </w:t>
      </w:r>
      <w:r w:rsidR="2CE74DF1" w:rsidRPr="00CD45EA">
        <w:rPr>
          <w:rFonts w:ascii="Corbel" w:hAnsi="Corbel"/>
          <w:sz w:val="24"/>
          <w:szCs w:val="24"/>
          <w:lang w:val="en-US"/>
        </w:rPr>
        <w:t xml:space="preserve">most </w:t>
      </w:r>
      <w:r w:rsidRPr="00CD45EA">
        <w:rPr>
          <w:rFonts w:ascii="Corbel" w:hAnsi="Corbel"/>
          <w:sz w:val="24"/>
          <w:szCs w:val="24"/>
          <w:lang w:val="en-US"/>
        </w:rPr>
        <w:t>effectively.</w:t>
      </w:r>
    </w:p>
    <w:p w14:paraId="3E9C0006" w14:textId="6515A8E7" w:rsidR="001A27E4" w:rsidRPr="00CD45EA" w:rsidRDefault="001A27E4" w:rsidP="00D14DB9">
      <w:pPr>
        <w:pStyle w:val="ListParagraph"/>
        <w:numPr>
          <w:ilvl w:val="0"/>
          <w:numId w:val="1"/>
        </w:numPr>
        <w:spacing w:before="120" w:after="120" w:line="257" w:lineRule="auto"/>
        <w:ind w:left="357" w:hanging="357"/>
        <w:contextualSpacing w:val="0"/>
        <w:jc w:val="both"/>
        <w:rPr>
          <w:rFonts w:ascii="Corbel" w:hAnsi="Corbel"/>
          <w:sz w:val="24"/>
          <w:szCs w:val="24"/>
          <w:lang w:val="en-US"/>
        </w:rPr>
      </w:pPr>
      <w:r w:rsidRPr="00CD45EA">
        <w:rPr>
          <w:rFonts w:ascii="Corbel" w:hAnsi="Corbel"/>
          <w:sz w:val="24"/>
          <w:szCs w:val="24"/>
          <w:lang w:val="en-US"/>
        </w:rPr>
        <w:t xml:space="preserve">Discuss the role of the Multidimensional Vulnerability Index </w:t>
      </w:r>
      <w:r w:rsidR="5E52FC92" w:rsidRPr="00CD45EA">
        <w:rPr>
          <w:rFonts w:ascii="Corbel" w:hAnsi="Corbel"/>
          <w:sz w:val="24"/>
          <w:szCs w:val="24"/>
          <w:lang w:val="en-US"/>
        </w:rPr>
        <w:t xml:space="preserve">(MVI) </w:t>
      </w:r>
      <w:r w:rsidRPr="00CD45EA">
        <w:rPr>
          <w:rFonts w:ascii="Corbel" w:hAnsi="Corbel"/>
          <w:sz w:val="24"/>
          <w:szCs w:val="24"/>
          <w:lang w:val="en-US"/>
        </w:rPr>
        <w:t xml:space="preserve">in </w:t>
      </w:r>
      <w:r w:rsidR="32C9B233" w:rsidRPr="00CD45EA">
        <w:rPr>
          <w:rFonts w:ascii="Corbel" w:hAnsi="Corbel"/>
          <w:sz w:val="24"/>
          <w:szCs w:val="24"/>
          <w:lang w:val="en-US"/>
        </w:rPr>
        <w:t xml:space="preserve">enhancing </w:t>
      </w:r>
      <w:r w:rsidRPr="00CD45EA">
        <w:rPr>
          <w:rFonts w:ascii="Corbel" w:hAnsi="Corbel"/>
          <w:sz w:val="24"/>
          <w:szCs w:val="24"/>
          <w:lang w:val="en-US"/>
        </w:rPr>
        <w:t xml:space="preserve">access </w:t>
      </w:r>
      <w:r w:rsidR="08ECB753" w:rsidRPr="00CD45EA">
        <w:rPr>
          <w:rFonts w:ascii="Corbel" w:hAnsi="Corbel"/>
          <w:sz w:val="24"/>
          <w:szCs w:val="24"/>
          <w:lang w:val="en-US"/>
        </w:rPr>
        <w:t xml:space="preserve">to </w:t>
      </w:r>
      <w:r w:rsidR="00A859CB">
        <w:rPr>
          <w:rFonts w:ascii="Corbel" w:hAnsi="Corbel"/>
          <w:sz w:val="24"/>
          <w:szCs w:val="24"/>
          <w:lang w:val="en-US"/>
        </w:rPr>
        <w:t xml:space="preserve">green finance </w:t>
      </w:r>
      <w:r w:rsidR="0CB6C24E" w:rsidRPr="00CD45EA">
        <w:rPr>
          <w:rFonts w:ascii="Corbel" w:hAnsi="Corbel"/>
          <w:sz w:val="24"/>
          <w:szCs w:val="24"/>
          <w:lang w:val="en-US"/>
        </w:rPr>
        <w:t xml:space="preserve">(for countries &amp; territories) </w:t>
      </w:r>
      <w:r w:rsidRPr="00CD45EA">
        <w:rPr>
          <w:rFonts w:ascii="Corbel" w:hAnsi="Corbel"/>
          <w:sz w:val="24"/>
          <w:szCs w:val="24"/>
          <w:lang w:val="en-US"/>
        </w:rPr>
        <w:t xml:space="preserve">and how the MVI can inform and facilitate financial support for </w:t>
      </w:r>
      <w:r w:rsidR="2F1224CB" w:rsidRPr="00CD45EA">
        <w:rPr>
          <w:rFonts w:ascii="Corbel" w:hAnsi="Corbel"/>
          <w:sz w:val="24"/>
          <w:szCs w:val="24"/>
          <w:lang w:val="en-US"/>
        </w:rPr>
        <w:t>same</w:t>
      </w:r>
      <w:r w:rsidRPr="00CD45EA">
        <w:rPr>
          <w:rFonts w:ascii="Corbel" w:hAnsi="Corbel"/>
          <w:sz w:val="24"/>
          <w:szCs w:val="24"/>
          <w:lang w:val="en-US"/>
        </w:rPr>
        <w:t>.</w:t>
      </w:r>
      <w:r w:rsidR="00801F8B" w:rsidRPr="00CD45EA">
        <w:rPr>
          <w:rFonts w:ascii="Corbel" w:hAnsi="Corbel"/>
          <w:sz w:val="24"/>
          <w:szCs w:val="24"/>
          <w:lang w:val="en-US"/>
        </w:rPr>
        <w:t xml:space="preserve"> One question in particular is whether, in the face of climate change, we should consider a universal indicator like the </w:t>
      </w:r>
      <w:proofErr w:type="gramStart"/>
      <w:r w:rsidR="00801F8B" w:rsidRPr="00CD45EA">
        <w:rPr>
          <w:rFonts w:ascii="Corbel" w:hAnsi="Corbel"/>
          <w:sz w:val="24"/>
          <w:szCs w:val="24"/>
          <w:lang w:val="en-US"/>
        </w:rPr>
        <w:t>MVI</w:t>
      </w:r>
      <w:proofErr w:type="gramEnd"/>
      <w:r w:rsidR="00801F8B" w:rsidRPr="00CD45EA">
        <w:rPr>
          <w:rFonts w:ascii="Corbel" w:hAnsi="Corbel"/>
          <w:sz w:val="24"/>
          <w:szCs w:val="24"/>
          <w:lang w:val="en-US"/>
        </w:rPr>
        <w:t xml:space="preserve"> or an indicator constructed in the same spirit but more focused on the </w:t>
      </w:r>
      <w:r w:rsidR="00801F8B" w:rsidRPr="00CD45EA">
        <w:rPr>
          <w:rFonts w:ascii="Corbel" w:hAnsi="Corbel"/>
          <w:b/>
          <w:bCs/>
          <w:sz w:val="24"/>
          <w:szCs w:val="24"/>
          <w:lang w:val="en-US"/>
        </w:rPr>
        <w:t>climatic dimension of vulnerability</w:t>
      </w:r>
      <w:r w:rsidR="00801F8B" w:rsidRPr="00CD45EA">
        <w:rPr>
          <w:rFonts w:ascii="Corbel" w:hAnsi="Corbel"/>
          <w:sz w:val="24"/>
          <w:szCs w:val="24"/>
          <w:lang w:val="en-US"/>
        </w:rPr>
        <w:t>.</w:t>
      </w:r>
    </w:p>
    <w:p w14:paraId="01B9B921" w14:textId="77777777" w:rsidR="001A27E4" w:rsidRPr="00CD45EA" w:rsidRDefault="001A27E4" w:rsidP="00D14DB9">
      <w:pPr>
        <w:pStyle w:val="ListParagraph"/>
        <w:numPr>
          <w:ilvl w:val="0"/>
          <w:numId w:val="1"/>
        </w:numPr>
        <w:spacing w:before="120" w:after="120" w:line="257" w:lineRule="auto"/>
        <w:ind w:left="357" w:hanging="357"/>
        <w:contextualSpacing w:val="0"/>
        <w:jc w:val="both"/>
        <w:rPr>
          <w:rFonts w:ascii="Corbel" w:hAnsi="Corbel" w:cstheme="minorHAnsi"/>
          <w:sz w:val="24"/>
          <w:szCs w:val="24"/>
          <w:lang w:val="en-US"/>
        </w:rPr>
      </w:pPr>
      <w:r w:rsidRPr="00CD45EA">
        <w:rPr>
          <w:rFonts w:ascii="Corbel" w:hAnsi="Corbel"/>
          <w:sz w:val="24"/>
          <w:szCs w:val="24"/>
          <w:lang w:val="en-US"/>
        </w:rPr>
        <w:t xml:space="preserve">Showcase and </w:t>
      </w:r>
      <w:r w:rsidRPr="00CD45EA">
        <w:rPr>
          <w:rFonts w:ascii="Corbel" w:hAnsi="Corbel"/>
          <w:b/>
          <w:bCs/>
          <w:sz w:val="24"/>
          <w:szCs w:val="24"/>
          <w:lang w:val="en-US"/>
        </w:rPr>
        <w:t>explore innovative and transformative financing mechanisms</w:t>
      </w:r>
      <w:r w:rsidRPr="00CD45EA">
        <w:rPr>
          <w:rFonts w:ascii="Corbel" w:hAnsi="Corbel"/>
          <w:sz w:val="24"/>
          <w:szCs w:val="24"/>
          <w:lang w:val="en-US"/>
        </w:rPr>
        <w:t>, instruments and approaches that can mobilize public and private funds, such as green bonds, climate funds, impact investments, and blended finance.</w:t>
      </w:r>
    </w:p>
    <w:p w14:paraId="4CFFDD63" w14:textId="5DE8B6A5" w:rsidR="001A27E4" w:rsidRPr="00CD45EA" w:rsidRDefault="001A27E4" w:rsidP="00D14DB9">
      <w:pPr>
        <w:pStyle w:val="ListParagraph"/>
        <w:numPr>
          <w:ilvl w:val="0"/>
          <w:numId w:val="1"/>
        </w:numPr>
        <w:spacing w:before="120" w:after="120" w:line="257" w:lineRule="auto"/>
        <w:ind w:left="357" w:hanging="357"/>
        <w:contextualSpacing w:val="0"/>
        <w:jc w:val="both"/>
        <w:rPr>
          <w:rFonts w:ascii="Corbel" w:hAnsi="Corbel"/>
          <w:sz w:val="24"/>
          <w:szCs w:val="24"/>
          <w:lang w:val="en-US"/>
        </w:rPr>
      </w:pPr>
      <w:r w:rsidRPr="00CD45EA">
        <w:rPr>
          <w:rFonts w:ascii="Corbel" w:hAnsi="Corbel"/>
          <w:sz w:val="24"/>
          <w:szCs w:val="24"/>
          <w:lang w:val="en-US"/>
        </w:rPr>
        <w:t xml:space="preserve">Promote the integration of climate considerations into financial systems, including banking, insurance, investment, and capital markets, to incentivize sustainable investments and align financial flows with the climate objectives of </w:t>
      </w:r>
      <w:r w:rsidR="1A83B050" w:rsidRPr="00CD45EA">
        <w:rPr>
          <w:rFonts w:ascii="Corbel" w:hAnsi="Corbel"/>
          <w:sz w:val="24"/>
          <w:szCs w:val="24"/>
          <w:lang w:val="en-US"/>
        </w:rPr>
        <w:t>t</w:t>
      </w:r>
      <w:r w:rsidR="28B14EC7" w:rsidRPr="00CD45EA">
        <w:rPr>
          <w:rFonts w:ascii="Corbel" w:hAnsi="Corbel"/>
          <w:sz w:val="24"/>
          <w:szCs w:val="24"/>
          <w:lang w:val="en-US"/>
        </w:rPr>
        <w:t>argeted countries and territories.</w:t>
      </w:r>
    </w:p>
    <w:p w14:paraId="0EDCF3DD" w14:textId="3DEA99C9" w:rsidR="001A27E4" w:rsidRPr="00CD45EA" w:rsidRDefault="001A27E4" w:rsidP="00D14DB9">
      <w:pPr>
        <w:pStyle w:val="ListParagraph"/>
        <w:numPr>
          <w:ilvl w:val="0"/>
          <w:numId w:val="1"/>
        </w:numPr>
        <w:spacing w:before="120" w:after="120" w:line="257" w:lineRule="auto"/>
        <w:ind w:left="357" w:hanging="357"/>
        <w:contextualSpacing w:val="0"/>
        <w:jc w:val="both"/>
        <w:rPr>
          <w:rFonts w:ascii="Corbel" w:hAnsi="Corbel"/>
          <w:sz w:val="24"/>
          <w:szCs w:val="24"/>
          <w:lang w:val="en-US"/>
        </w:rPr>
      </w:pPr>
      <w:r w:rsidRPr="00CD45EA">
        <w:rPr>
          <w:rFonts w:ascii="Corbel" w:hAnsi="Corbel"/>
          <w:sz w:val="24"/>
          <w:szCs w:val="24"/>
          <w:lang w:val="en-US"/>
        </w:rPr>
        <w:t xml:space="preserve">Discuss strategies for </w:t>
      </w:r>
      <w:r w:rsidRPr="00CD45EA">
        <w:rPr>
          <w:rFonts w:ascii="Corbel" w:hAnsi="Corbel"/>
          <w:b/>
          <w:bCs/>
          <w:sz w:val="24"/>
          <w:szCs w:val="24"/>
          <w:lang w:val="en-US"/>
        </w:rPr>
        <w:t xml:space="preserve">capacity building, knowledge sharing, and technical assistance </w:t>
      </w:r>
      <w:r w:rsidRPr="00CD45EA">
        <w:rPr>
          <w:rFonts w:ascii="Corbel" w:hAnsi="Corbel"/>
          <w:sz w:val="24"/>
          <w:szCs w:val="24"/>
          <w:lang w:val="en-US"/>
        </w:rPr>
        <w:t>to strengthen institutional capacity, project design, and project implementation for effective climate financing.</w:t>
      </w:r>
    </w:p>
    <w:p w14:paraId="4D84280C" w14:textId="77777777" w:rsidR="00F92A85" w:rsidRPr="00CD45EA" w:rsidRDefault="00F92A85" w:rsidP="002C506B">
      <w:pPr>
        <w:spacing w:after="0"/>
        <w:jc w:val="both"/>
        <w:rPr>
          <w:rFonts w:ascii="Corbel" w:hAnsi="Corbel" w:cstheme="minorHAnsi"/>
          <w:b/>
          <w:bCs/>
          <w:sz w:val="24"/>
          <w:szCs w:val="24"/>
          <w:lang w:val="en-US"/>
        </w:rPr>
      </w:pPr>
    </w:p>
    <w:p w14:paraId="62012821" w14:textId="77777777" w:rsidR="002C506B" w:rsidRPr="00CD45EA" w:rsidRDefault="002C506B" w:rsidP="002C506B">
      <w:pPr>
        <w:spacing w:after="0"/>
        <w:jc w:val="both"/>
        <w:rPr>
          <w:rFonts w:ascii="Corbel" w:hAnsi="Corbel" w:cstheme="minorHAnsi"/>
          <w:b/>
          <w:bCs/>
          <w:sz w:val="24"/>
          <w:szCs w:val="24"/>
          <w:lang w:val="en-US"/>
        </w:rPr>
      </w:pPr>
      <w:r w:rsidRPr="00CD45EA">
        <w:rPr>
          <w:rFonts w:ascii="Corbel" w:hAnsi="Corbel" w:cstheme="minorHAnsi"/>
          <w:b/>
          <w:bCs/>
          <w:sz w:val="24"/>
          <w:szCs w:val="24"/>
          <w:lang w:val="en-US"/>
        </w:rPr>
        <w:t>Key Themes and Topics</w:t>
      </w:r>
    </w:p>
    <w:p w14:paraId="616D56AC" w14:textId="44A10A5D" w:rsidR="002C506B" w:rsidRPr="00CD45EA" w:rsidRDefault="002C506B" w:rsidP="01A5E122">
      <w:pPr>
        <w:spacing w:after="0"/>
        <w:jc w:val="both"/>
        <w:rPr>
          <w:rFonts w:ascii="Corbel" w:hAnsi="Corbel"/>
          <w:sz w:val="24"/>
          <w:szCs w:val="24"/>
          <w:lang w:val="en-US"/>
        </w:rPr>
      </w:pPr>
      <w:r w:rsidRPr="00CD45EA">
        <w:rPr>
          <w:rFonts w:ascii="Corbel" w:hAnsi="Corbel"/>
          <w:sz w:val="24"/>
          <w:szCs w:val="24"/>
          <w:lang w:val="en-US"/>
        </w:rPr>
        <w:t>The main themes and topics that will be covered in the side event are:</w:t>
      </w:r>
    </w:p>
    <w:p w14:paraId="3AA2F8C6" w14:textId="0355F73C" w:rsidR="002C506B" w:rsidRPr="00CD45EA" w:rsidRDefault="002C506B" w:rsidP="00C53D02">
      <w:pPr>
        <w:pStyle w:val="ListParagraph"/>
        <w:numPr>
          <w:ilvl w:val="0"/>
          <w:numId w:val="1"/>
        </w:numPr>
        <w:spacing w:before="120" w:after="120" w:line="257" w:lineRule="auto"/>
        <w:ind w:left="714" w:hanging="357"/>
        <w:contextualSpacing w:val="0"/>
        <w:jc w:val="both"/>
        <w:rPr>
          <w:rFonts w:ascii="Corbel" w:hAnsi="Corbel"/>
          <w:sz w:val="24"/>
          <w:szCs w:val="24"/>
          <w:lang w:val="en-US"/>
        </w:rPr>
      </w:pPr>
      <w:r w:rsidRPr="00CD45EA">
        <w:rPr>
          <w:rFonts w:ascii="Corbel" w:hAnsi="Corbel"/>
          <w:sz w:val="24"/>
          <w:szCs w:val="24"/>
          <w:lang w:val="en-US"/>
        </w:rPr>
        <w:t xml:space="preserve">Existing international financing instruments for climate change adaptation and mitigation and the challenges that </w:t>
      </w:r>
      <w:r w:rsidR="00C53D02">
        <w:rPr>
          <w:rFonts w:ascii="Corbel" w:hAnsi="Corbel"/>
          <w:sz w:val="24"/>
          <w:szCs w:val="24"/>
          <w:lang w:val="en-US"/>
        </w:rPr>
        <w:t>vulnerable</w:t>
      </w:r>
      <w:r w:rsidR="70435DDF" w:rsidRPr="00CD45EA">
        <w:rPr>
          <w:rFonts w:ascii="Corbel" w:hAnsi="Corbel"/>
          <w:sz w:val="24"/>
          <w:szCs w:val="24"/>
          <w:lang w:val="en-US"/>
        </w:rPr>
        <w:t xml:space="preserve"> countries and territories</w:t>
      </w:r>
      <w:r w:rsidRPr="00CD45EA">
        <w:rPr>
          <w:rFonts w:ascii="Corbel" w:hAnsi="Corbel"/>
          <w:sz w:val="24"/>
          <w:szCs w:val="24"/>
          <w:lang w:val="en-US"/>
        </w:rPr>
        <w:t xml:space="preserve"> face in accessing them.</w:t>
      </w:r>
    </w:p>
    <w:p w14:paraId="192E9A2D" w14:textId="277CBE64" w:rsidR="002C506B" w:rsidRPr="00CD45EA" w:rsidRDefault="002C506B" w:rsidP="00C53D02">
      <w:pPr>
        <w:pStyle w:val="ListParagraph"/>
        <w:numPr>
          <w:ilvl w:val="0"/>
          <w:numId w:val="1"/>
        </w:numPr>
        <w:spacing w:before="120" w:after="120" w:line="257" w:lineRule="auto"/>
        <w:ind w:left="714" w:hanging="357"/>
        <w:contextualSpacing w:val="0"/>
        <w:jc w:val="both"/>
        <w:rPr>
          <w:rFonts w:ascii="Corbel" w:hAnsi="Corbel"/>
          <w:sz w:val="24"/>
          <w:szCs w:val="24"/>
          <w:lang w:val="en-US"/>
        </w:rPr>
      </w:pPr>
      <w:r w:rsidRPr="00CD45EA">
        <w:rPr>
          <w:rFonts w:ascii="Corbel" w:hAnsi="Corbel"/>
          <w:sz w:val="24"/>
          <w:szCs w:val="24"/>
          <w:lang w:val="en-US"/>
        </w:rPr>
        <w:t>Innovative approaches in green finance and the way in which access to them can be improved.</w:t>
      </w:r>
    </w:p>
    <w:p w14:paraId="2BDD6673" w14:textId="2B8B4742" w:rsidR="002C506B" w:rsidRPr="00CD45EA" w:rsidRDefault="002C506B" w:rsidP="00C53D02">
      <w:pPr>
        <w:pStyle w:val="ListParagraph"/>
        <w:numPr>
          <w:ilvl w:val="0"/>
          <w:numId w:val="1"/>
        </w:numPr>
        <w:spacing w:before="120" w:after="120" w:line="257" w:lineRule="auto"/>
        <w:ind w:left="714" w:hanging="357"/>
        <w:contextualSpacing w:val="0"/>
        <w:jc w:val="both"/>
        <w:rPr>
          <w:rFonts w:ascii="Corbel" w:hAnsi="Corbel"/>
          <w:sz w:val="24"/>
          <w:szCs w:val="24"/>
          <w:lang w:val="en-US"/>
        </w:rPr>
      </w:pPr>
      <w:r w:rsidRPr="00CD45EA">
        <w:rPr>
          <w:rFonts w:ascii="Corbel" w:hAnsi="Corbel"/>
          <w:sz w:val="24"/>
          <w:szCs w:val="24"/>
          <w:lang w:val="en-US"/>
        </w:rPr>
        <w:t>The importance of vulnerability assessments in the context of climate change and their role in prioritizing support and resources for adaptation and mitigation efforts</w:t>
      </w:r>
      <w:r w:rsidR="3DE77354" w:rsidRPr="00CD45EA">
        <w:rPr>
          <w:rFonts w:ascii="Corbel" w:hAnsi="Corbel"/>
          <w:sz w:val="24"/>
          <w:szCs w:val="24"/>
          <w:lang w:val="en-US"/>
        </w:rPr>
        <w:t xml:space="preserve"> </w:t>
      </w:r>
      <w:r w:rsidR="00983944">
        <w:rPr>
          <w:rFonts w:ascii="Corbel" w:hAnsi="Corbel"/>
          <w:sz w:val="24"/>
          <w:szCs w:val="24"/>
          <w:lang w:val="en-US"/>
        </w:rPr>
        <w:t>f</w:t>
      </w:r>
      <w:r w:rsidR="3DE77354" w:rsidRPr="00CD45EA">
        <w:rPr>
          <w:rFonts w:ascii="Corbel" w:hAnsi="Corbel"/>
          <w:sz w:val="24"/>
          <w:szCs w:val="24"/>
          <w:lang w:val="en-US"/>
        </w:rPr>
        <w:t>or target countries and territories.</w:t>
      </w:r>
    </w:p>
    <w:p w14:paraId="67B002CC" w14:textId="629C847F" w:rsidR="002C506B" w:rsidRPr="00CD45EA" w:rsidRDefault="002C506B" w:rsidP="00C53D02">
      <w:pPr>
        <w:pStyle w:val="ListParagraph"/>
        <w:numPr>
          <w:ilvl w:val="0"/>
          <w:numId w:val="1"/>
        </w:numPr>
        <w:spacing w:before="120" w:after="120" w:line="257" w:lineRule="auto"/>
        <w:ind w:left="714" w:hanging="357"/>
        <w:contextualSpacing w:val="0"/>
        <w:jc w:val="both"/>
        <w:rPr>
          <w:rFonts w:ascii="Corbel" w:hAnsi="Corbel"/>
          <w:sz w:val="24"/>
          <w:szCs w:val="24"/>
          <w:lang w:val="en-US"/>
        </w:rPr>
      </w:pPr>
      <w:r w:rsidRPr="00CD45EA">
        <w:rPr>
          <w:rFonts w:ascii="Corbel" w:hAnsi="Corbel"/>
          <w:sz w:val="24"/>
          <w:szCs w:val="24"/>
          <w:lang w:val="en-US"/>
        </w:rPr>
        <w:t>The link between vulnerability and green finance and the MVI as an important tool to access green finance</w:t>
      </w:r>
      <w:r w:rsidR="5C22E9F1" w:rsidRPr="00CD45EA">
        <w:rPr>
          <w:rFonts w:ascii="Corbel" w:hAnsi="Corbel"/>
          <w:sz w:val="24"/>
          <w:szCs w:val="24"/>
          <w:lang w:val="en-US"/>
        </w:rPr>
        <w:t>.</w:t>
      </w:r>
    </w:p>
    <w:p w14:paraId="66682EB7" w14:textId="5C953F13" w:rsidR="002C506B" w:rsidRPr="00CD45EA" w:rsidRDefault="002C506B" w:rsidP="00C53D02">
      <w:pPr>
        <w:pStyle w:val="ListParagraph"/>
        <w:numPr>
          <w:ilvl w:val="0"/>
          <w:numId w:val="1"/>
        </w:numPr>
        <w:spacing w:before="120" w:after="120" w:line="257" w:lineRule="auto"/>
        <w:ind w:left="714" w:hanging="357"/>
        <w:contextualSpacing w:val="0"/>
        <w:jc w:val="both"/>
        <w:rPr>
          <w:rFonts w:ascii="Corbel" w:hAnsi="Corbel"/>
          <w:sz w:val="24"/>
          <w:szCs w:val="24"/>
          <w:lang w:val="en-US"/>
        </w:rPr>
      </w:pPr>
      <w:r w:rsidRPr="00CD45EA">
        <w:rPr>
          <w:rFonts w:ascii="Corbel" w:hAnsi="Corbel"/>
          <w:sz w:val="24"/>
          <w:szCs w:val="24"/>
          <w:lang w:val="en-US"/>
        </w:rPr>
        <w:t xml:space="preserve">The way in which MVI can serve as a decision-making tool for financial institutions, </w:t>
      </w:r>
      <w:proofErr w:type="gramStart"/>
      <w:r w:rsidRPr="00CD45EA">
        <w:rPr>
          <w:rFonts w:ascii="Corbel" w:hAnsi="Corbel"/>
          <w:sz w:val="24"/>
          <w:szCs w:val="24"/>
          <w:lang w:val="en-US"/>
        </w:rPr>
        <w:t>donors</w:t>
      </w:r>
      <w:proofErr w:type="gramEnd"/>
      <w:r w:rsidRPr="00CD45EA">
        <w:rPr>
          <w:rFonts w:ascii="Corbel" w:hAnsi="Corbel"/>
          <w:sz w:val="24"/>
          <w:szCs w:val="24"/>
          <w:lang w:val="en-US"/>
        </w:rPr>
        <w:t xml:space="preserve"> and governments</w:t>
      </w:r>
      <w:r w:rsidR="3780DCF0" w:rsidRPr="00CD45EA">
        <w:rPr>
          <w:rFonts w:ascii="Corbel" w:hAnsi="Corbel"/>
          <w:sz w:val="24"/>
          <w:szCs w:val="24"/>
          <w:lang w:val="en-US"/>
        </w:rPr>
        <w:t>,</w:t>
      </w:r>
      <w:r w:rsidRPr="00CD45EA">
        <w:rPr>
          <w:rFonts w:ascii="Corbel" w:hAnsi="Corbel"/>
          <w:sz w:val="24"/>
          <w:szCs w:val="24"/>
          <w:lang w:val="en-US"/>
        </w:rPr>
        <w:t xml:space="preserve"> and inform decisions on resource allocation and project selection for climate-related initiatives </w:t>
      </w:r>
      <w:r w:rsidR="31270CF5" w:rsidRPr="00CD45EA">
        <w:rPr>
          <w:rFonts w:ascii="Corbel" w:hAnsi="Corbel"/>
          <w:sz w:val="24"/>
          <w:szCs w:val="24"/>
          <w:lang w:val="en-US"/>
        </w:rPr>
        <w:t>across target countries and territories.</w:t>
      </w:r>
    </w:p>
    <w:p w14:paraId="45D4FDD1" w14:textId="77777777" w:rsidR="002C506B" w:rsidRPr="00CD45EA" w:rsidRDefault="002C506B" w:rsidP="002C506B">
      <w:pPr>
        <w:spacing w:after="0"/>
        <w:jc w:val="both"/>
        <w:rPr>
          <w:rFonts w:ascii="Corbel" w:hAnsi="Corbel" w:cstheme="minorHAnsi"/>
          <w:sz w:val="24"/>
          <w:szCs w:val="24"/>
          <w:lang w:val="en-US"/>
        </w:rPr>
      </w:pPr>
    </w:p>
    <w:p w14:paraId="7EC5F7E9" w14:textId="23297D0B" w:rsidR="0088047B" w:rsidRPr="00CD45EA" w:rsidRDefault="0088047B" w:rsidP="0088047B">
      <w:pPr>
        <w:spacing w:after="0"/>
        <w:jc w:val="both"/>
        <w:rPr>
          <w:rFonts w:ascii="Corbel" w:hAnsi="Corbel" w:cstheme="minorHAnsi"/>
          <w:b/>
          <w:bCs/>
          <w:sz w:val="24"/>
          <w:szCs w:val="24"/>
          <w:lang w:val="en-US"/>
        </w:rPr>
      </w:pPr>
      <w:r w:rsidRPr="00CD45EA">
        <w:rPr>
          <w:rFonts w:ascii="Corbel" w:hAnsi="Corbel" w:cstheme="minorHAnsi"/>
          <w:b/>
          <w:bCs/>
          <w:sz w:val="24"/>
          <w:szCs w:val="24"/>
          <w:lang w:val="en-US"/>
        </w:rPr>
        <w:t>Target audiences</w:t>
      </w:r>
    </w:p>
    <w:p w14:paraId="53A1AE6E" w14:textId="29D3D81D" w:rsidR="0088047B" w:rsidRPr="00CD45EA" w:rsidRDefault="00251D73" w:rsidP="01A5E122">
      <w:pPr>
        <w:pStyle w:val="ListParagraph"/>
        <w:numPr>
          <w:ilvl w:val="0"/>
          <w:numId w:val="1"/>
        </w:numPr>
        <w:spacing w:after="0"/>
        <w:jc w:val="both"/>
        <w:rPr>
          <w:rFonts w:ascii="Corbel" w:hAnsi="Corbel"/>
          <w:sz w:val="24"/>
          <w:szCs w:val="24"/>
          <w:lang w:val="en-US"/>
        </w:rPr>
      </w:pPr>
      <w:r w:rsidRPr="00CD45EA">
        <w:rPr>
          <w:rFonts w:ascii="Corbel" w:hAnsi="Corbel"/>
          <w:sz w:val="24"/>
          <w:szCs w:val="24"/>
          <w:lang w:val="en-US"/>
        </w:rPr>
        <w:t xml:space="preserve">Finance and Environmental Ministers and/or representatives from </w:t>
      </w:r>
      <w:r w:rsidR="72F9937C" w:rsidRPr="00CD45EA">
        <w:rPr>
          <w:rFonts w:ascii="Corbel" w:hAnsi="Corbel"/>
          <w:sz w:val="24"/>
          <w:szCs w:val="24"/>
          <w:lang w:val="en-US"/>
        </w:rPr>
        <w:t>countries and territories</w:t>
      </w:r>
      <w:r w:rsidR="008635C3" w:rsidRPr="00CD45EA">
        <w:rPr>
          <w:rFonts w:ascii="Corbel" w:hAnsi="Corbel"/>
          <w:sz w:val="24"/>
          <w:szCs w:val="24"/>
          <w:lang w:val="en-US"/>
        </w:rPr>
        <w:t xml:space="preserve"> that </w:t>
      </w:r>
      <w:r w:rsidR="6966CE73" w:rsidRPr="00CD45EA">
        <w:rPr>
          <w:rFonts w:ascii="Corbel" w:hAnsi="Corbel"/>
          <w:sz w:val="24"/>
          <w:szCs w:val="24"/>
          <w:lang w:val="en-US"/>
        </w:rPr>
        <w:t xml:space="preserve">are likely to </w:t>
      </w:r>
      <w:r w:rsidR="008635C3" w:rsidRPr="00CD45EA">
        <w:rPr>
          <w:rFonts w:ascii="Corbel" w:hAnsi="Corbel"/>
          <w:sz w:val="24"/>
          <w:szCs w:val="24"/>
          <w:lang w:val="en-US"/>
        </w:rPr>
        <w:t xml:space="preserve">be affected by climate </w:t>
      </w:r>
      <w:proofErr w:type="gramStart"/>
      <w:r w:rsidR="21E674B7" w:rsidRPr="00CD45EA">
        <w:rPr>
          <w:rFonts w:ascii="Corbel" w:hAnsi="Corbel"/>
          <w:sz w:val="24"/>
          <w:szCs w:val="24"/>
          <w:lang w:val="en-US"/>
        </w:rPr>
        <w:t>change</w:t>
      </w:r>
      <w:proofErr w:type="gramEnd"/>
      <w:r w:rsidR="21E674B7" w:rsidRPr="00CD45EA">
        <w:rPr>
          <w:rFonts w:ascii="Corbel" w:hAnsi="Corbel"/>
          <w:sz w:val="24"/>
          <w:szCs w:val="24"/>
          <w:lang w:val="en-US"/>
        </w:rPr>
        <w:t xml:space="preserve"> </w:t>
      </w:r>
    </w:p>
    <w:p w14:paraId="740267AE" w14:textId="3D79679D" w:rsidR="00251D73" w:rsidRPr="00CD45EA" w:rsidRDefault="4E8D584D" w:rsidP="01A5E122">
      <w:pPr>
        <w:pStyle w:val="ListParagraph"/>
        <w:numPr>
          <w:ilvl w:val="0"/>
          <w:numId w:val="1"/>
        </w:numPr>
        <w:spacing w:after="0"/>
        <w:jc w:val="both"/>
        <w:rPr>
          <w:rFonts w:ascii="Corbel" w:hAnsi="Corbel"/>
          <w:sz w:val="24"/>
          <w:szCs w:val="24"/>
          <w:lang w:val="en-US"/>
        </w:rPr>
      </w:pPr>
      <w:r w:rsidRPr="00CD45EA">
        <w:rPr>
          <w:rFonts w:ascii="Corbel" w:hAnsi="Corbel"/>
          <w:sz w:val="24"/>
          <w:szCs w:val="24"/>
          <w:lang w:val="en-US"/>
        </w:rPr>
        <w:t xml:space="preserve">Representatives from </w:t>
      </w:r>
      <w:r w:rsidR="00251D73" w:rsidRPr="00CD45EA">
        <w:rPr>
          <w:rFonts w:ascii="Corbel" w:hAnsi="Corbel"/>
          <w:sz w:val="24"/>
          <w:szCs w:val="24"/>
          <w:lang w:val="en-US"/>
        </w:rPr>
        <w:t>U</w:t>
      </w:r>
      <w:r w:rsidR="008635C3" w:rsidRPr="00CD45EA">
        <w:rPr>
          <w:rFonts w:ascii="Corbel" w:hAnsi="Corbel"/>
          <w:sz w:val="24"/>
          <w:szCs w:val="24"/>
          <w:lang w:val="en-US"/>
        </w:rPr>
        <w:t>N</w:t>
      </w:r>
      <w:r w:rsidR="00251D73" w:rsidRPr="00CD45EA">
        <w:rPr>
          <w:rFonts w:ascii="Corbel" w:hAnsi="Corbel"/>
          <w:sz w:val="24"/>
          <w:szCs w:val="24"/>
          <w:lang w:val="en-US"/>
        </w:rPr>
        <w:t xml:space="preserve"> institutions</w:t>
      </w:r>
    </w:p>
    <w:p w14:paraId="73A118A1" w14:textId="38AA7CE0" w:rsidR="00251D73" w:rsidRPr="00CD45EA" w:rsidRDefault="003E2C27" w:rsidP="01A5E122">
      <w:pPr>
        <w:pStyle w:val="ListParagraph"/>
        <w:numPr>
          <w:ilvl w:val="0"/>
          <w:numId w:val="1"/>
        </w:numPr>
        <w:spacing w:after="0"/>
        <w:jc w:val="both"/>
        <w:rPr>
          <w:rFonts w:ascii="Corbel" w:hAnsi="Corbel"/>
          <w:sz w:val="24"/>
          <w:szCs w:val="24"/>
          <w:lang w:val="en-US"/>
        </w:rPr>
      </w:pPr>
      <w:r w:rsidRPr="00CD45EA">
        <w:rPr>
          <w:rFonts w:ascii="Corbel" w:hAnsi="Corbel"/>
          <w:sz w:val="24"/>
          <w:szCs w:val="24"/>
          <w:lang w:val="en-US"/>
        </w:rPr>
        <w:t xml:space="preserve">Representatives of public &amp; private donor </w:t>
      </w:r>
      <w:r w:rsidR="22A65127" w:rsidRPr="00CD45EA">
        <w:rPr>
          <w:rFonts w:ascii="Corbel" w:hAnsi="Corbel"/>
          <w:sz w:val="24"/>
          <w:szCs w:val="24"/>
          <w:lang w:val="en-US"/>
        </w:rPr>
        <w:t>organizations, public and private</w:t>
      </w:r>
      <w:r w:rsidR="12552A81" w:rsidRPr="00CD45EA">
        <w:rPr>
          <w:rFonts w:ascii="Corbel" w:hAnsi="Corbel"/>
          <w:sz w:val="24"/>
          <w:szCs w:val="24"/>
          <w:lang w:val="en-US"/>
        </w:rPr>
        <w:t xml:space="preserve"> </w:t>
      </w:r>
      <w:r w:rsidR="00251D73" w:rsidRPr="00CD45EA">
        <w:rPr>
          <w:rFonts w:ascii="Corbel" w:hAnsi="Corbel"/>
          <w:sz w:val="24"/>
          <w:szCs w:val="24"/>
          <w:lang w:val="en-US"/>
        </w:rPr>
        <w:t xml:space="preserve">institutions </w:t>
      </w:r>
    </w:p>
    <w:p w14:paraId="12118556" w14:textId="1149E434" w:rsidR="00251D73" w:rsidRPr="00CD45EA" w:rsidRDefault="00251D73" w:rsidP="01A5E122">
      <w:pPr>
        <w:pStyle w:val="ListParagraph"/>
        <w:numPr>
          <w:ilvl w:val="0"/>
          <w:numId w:val="1"/>
        </w:numPr>
        <w:spacing w:after="0"/>
        <w:jc w:val="both"/>
        <w:rPr>
          <w:rFonts w:ascii="Corbel" w:hAnsi="Corbel"/>
          <w:sz w:val="24"/>
          <w:szCs w:val="24"/>
          <w:lang w:val="en-US"/>
        </w:rPr>
      </w:pPr>
      <w:r w:rsidRPr="00CD45EA">
        <w:rPr>
          <w:rFonts w:ascii="Corbel" w:hAnsi="Corbel"/>
          <w:sz w:val="24"/>
          <w:szCs w:val="24"/>
          <w:lang w:val="en-US"/>
        </w:rPr>
        <w:t xml:space="preserve">Civil society representatives </w:t>
      </w:r>
    </w:p>
    <w:p w14:paraId="3C87C159" w14:textId="77777777" w:rsidR="0088047B" w:rsidRPr="00CD45EA" w:rsidRDefault="0088047B" w:rsidP="002C506B">
      <w:pPr>
        <w:spacing w:after="0"/>
        <w:jc w:val="both"/>
        <w:rPr>
          <w:rFonts w:ascii="Corbel" w:hAnsi="Corbel" w:cstheme="minorHAnsi"/>
          <w:sz w:val="24"/>
          <w:szCs w:val="24"/>
          <w:lang w:val="en-US"/>
        </w:rPr>
      </w:pPr>
    </w:p>
    <w:p w14:paraId="171A24E1" w14:textId="77777777" w:rsidR="002C506B" w:rsidRPr="00CD45EA" w:rsidRDefault="002C506B" w:rsidP="002C506B">
      <w:pPr>
        <w:spacing w:after="0"/>
        <w:jc w:val="both"/>
        <w:rPr>
          <w:rFonts w:ascii="Corbel" w:hAnsi="Corbel" w:cstheme="minorHAnsi"/>
          <w:b/>
          <w:bCs/>
          <w:sz w:val="24"/>
          <w:szCs w:val="24"/>
          <w:lang w:val="en-US"/>
        </w:rPr>
      </w:pPr>
      <w:r w:rsidRPr="00CD45EA">
        <w:rPr>
          <w:rFonts w:ascii="Corbel" w:hAnsi="Corbel" w:cstheme="minorHAnsi"/>
          <w:b/>
          <w:bCs/>
          <w:sz w:val="24"/>
          <w:szCs w:val="24"/>
          <w:lang w:val="en-US"/>
        </w:rPr>
        <w:lastRenderedPageBreak/>
        <w:t>Expected Outcomes</w:t>
      </w:r>
    </w:p>
    <w:p w14:paraId="61057911" w14:textId="61AE919E" w:rsidR="002C506B" w:rsidRPr="00CD45EA" w:rsidRDefault="002C506B" w:rsidP="01A5E122">
      <w:pPr>
        <w:spacing w:after="0"/>
        <w:jc w:val="both"/>
        <w:rPr>
          <w:rFonts w:ascii="Corbel" w:hAnsi="Corbel"/>
          <w:sz w:val="24"/>
          <w:szCs w:val="24"/>
          <w:lang w:val="en-US"/>
        </w:rPr>
      </w:pPr>
      <w:r w:rsidRPr="00CD45EA">
        <w:rPr>
          <w:rFonts w:ascii="Corbel" w:hAnsi="Corbel"/>
          <w:sz w:val="24"/>
          <w:szCs w:val="24"/>
          <w:lang w:val="en-US"/>
        </w:rPr>
        <w:t>The expected outcomes of the side event for</w:t>
      </w:r>
      <w:r w:rsidR="6CA13632" w:rsidRPr="00CD45EA">
        <w:rPr>
          <w:rFonts w:ascii="Corbel" w:hAnsi="Corbel"/>
          <w:sz w:val="24"/>
          <w:szCs w:val="24"/>
          <w:lang w:val="en-US"/>
        </w:rPr>
        <w:t xml:space="preserve"> target countries and territories</w:t>
      </w:r>
      <w:r w:rsidRPr="00CD45EA">
        <w:rPr>
          <w:rFonts w:ascii="Corbel" w:hAnsi="Corbel"/>
          <w:sz w:val="24"/>
          <w:szCs w:val="24"/>
          <w:lang w:val="en-US"/>
        </w:rPr>
        <w:t xml:space="preserve"> </w:t>
      </w:r>
      <w:r w:rsidR="00747DE4" w:rsidRPr="00CD45EA">
        <w:rPr>
          <w:rFonts w:ascii="Corbel" w:hAnsi="Corbel"/>
          <w:sz w:val="24"/>
          <w:szCs w:val="24"/>
          <w:lang w:val="en-US"/>
        </w:rPr>
        <w:t xml:space="preserve">may </w:t>
      </w:r>
      <w:r w:rsidRPr="00CD45EA">
        <w:rPr>
          <w:rFonts w:ascii="Corbel" w:hAnsi="Corbel"/>
          <w:sz w:val="24"/>
          <w:szCs w:val="24"/>
          <w:lang w:val="en-US"/>
        </w:rPr>
        <w:t>include:</w:t>
      </w:r>
    </w:p>
    <w:p w14:paraId="2A027D42" w14:textId="61FC8855" w:rsidR="002C506B" w:rsidRPr="00CD45EA" w:rsidRDefault="002C506B" w:rsidP="00C53D02">
      <w:pPr>
        <w:pStyle w:val="ListParagraph"/>
        <w:numPr>
          <w:ilvl w:val="0"/>
          <w:numId w:val="1"/>
        </w:numPr>
        <w:spacing w:before="120" w:after="120" w:line="257" w:lineRule="auto"/>
        <w:ind w:left="714" w:hanging="357"/>
        <w:contextualSpacing w:val="0"/>
        <w:jc w:val="both"/>
        <w:rPr>
          <w:rFonts w:ascii="Corbel" w:hAnsi="Corbel"/>
          <w:sz w:val="24"/>
          <w:szCs w:val="24"/>
          <w:lang w:val="en-US"/>
        </w:rPr>
      </w:pPr>
      <w:r w:rsidRPr="00CD45EA">
        <w:rPr>
          <w:rFonts w:ascii="Corbel" w:hAnsi="Corbel"/>
          <w:sz w:val="24"/>
          <w:szCs w:val="24"/>
          <w:lang w:val="en-US"/>
        </w:rPr>
        <w:t xml:space="preserve">Heightened understanding of the importance of climate finance to enable </w:t>
      </w:r>
      <w:r w:rsidR="15D9245F" w:rsidRPr="00CD45EA">
        <w:rPr>
          <w:rFonts w:ascii="Corbel" w:hAnsi="Corbel"/>
          <w:sz w:val="24"/>
          <w:szCs w:val="24"/>
          <w:lang w:val="en-US"/>
        </w:rPr>
        <w:t>vulnerable countries and territories</w:t>
      </w:r>
      <w:r w:rsidRPr="00CD45EA">
        <w:rPr>
          <w:rFonts w:ascii="Corbel" w:hAnsi="Corbel"/>
          <w:sz w:val="24"/>
          <w:szCs w:val="24"/>
          <w:lang w:val="en-US"/>
        </w:rPr>
        <w:t xml:space="preserve"> to adapt to and mitigate the effects of climate change.</w:t>
      </w:r>
    </w:p>
    <w:p w14:paraId="3C8C1F06" w14:textId="6E4516AE" w:rsidR="002C506B" w:rsidRPr="00CD45EA" w:rsidRDefault="002C506B" w:rsidP="00C53D02">
      <w:pPr>
        <w:pStyle w:val="ListParagraph"/>
        <w:numPr>
          <w:ilvl w:val="0"/>
          <w:numId w:val="1"/>
        </w:numPr>
        <w:spacing w:before="120" w:after="120" w:line="257" w:lineRule="auto"/>
        <w:ind w:left="714" w:hanging="357"/>
        <w:contextualSpacing w:val="0"/>
        <w:jc w:val="both"/>
        <w:rPr>
          <w:rFonts w:ascii="Corbel" w:hAnsi="Corbel"/>
          <w:sz w:val="24"/>
          <w:szCs w:val="24"/>
          <w:lang w:val="en-US"/>
        </w:rPr>
      </w:pPr>
      <w:r w:rsidRPr="00CD45EA">
        <w:rPr>
          <w:rFonts w:ascii="Corbel" w:hAnsi="Corbel"/>
          <w:sz w:val="24"/>
          <w:szCs w:val="24"/>
          <w:lang w:val="en-US"/>
        </w:rPr>
        <w:t>Increased awareness of the difficulties t</w:t>
      </w:r>
      <w:r w:rsidR="34970934" w:rsidRPr="00CD45EA">
        <w:rPr>
          <w:rFonts w:ascii="Corbel" w:hAnsi="Corbel"/>
          <w:sz w:val="24"/>
          <w:szCs w:val="24"/>
          <w:lang w:val="en-US"/>
        </w:rPr>
        <w:t xml:space="preserve">hese countries and territories </w:t>
      </w:r>
      <w:r w:rsidRPr="00CD45EA">
        <w:rPr>
          <w:rFonts w:ascii="Corbel" w:hAnsi="Corbel"/>
          <w:sz w:val="24"/>
          <w:szCs w:val="24"/>
          <w:lang w:val="en-US"/>
        </w:rPr>
        <w:t>face in accessing concessional finance for resilience building against the effects of climate change.</w:t>
      </w:r>
    </w:p>
    <w:p w14:paraId="668EFF0C" w14:textId="6F32762E" w:rsidR="002C506B" w:rsidRPr="00CD45EA" w:rsidRDefault="002C506B" w:rsidP="00C53D02">
      <w:pPr>
        <w:pStyle w:val="ListParagraph"/>
        <w:numPr>
          <w:ilvl w:val="0"/>
          <w:numId w:val="1"/>
        </w:numPr>
        <w:spacing w:before="120" w:after="120" w:line="257" w:lineRule="auto"/>
        <w:ind w:left="714" w:hanging="357"/>
        <w:contextualSpacing w:val="0"/>
        <w:jc w:val="both"/>
        <w:rPr>
          <w:rFonts w:ascii="Corbel" w:hAnsi="Corbel"/>
          <w:sz w:val="24"/>
          <w:szCs w:val="24"/>
          <w:lang w:val="en-US"/>
        </w:rPr>
      </w:pPr>
      <w:r w:rsidRPr="00CD45EA">
        <w:rPr>
          <w:rFonts w:ascii="Corbel" w:hAnsi="Corbel"/>
          <w:sz w:val="24"/>
          <w:szCs w:val="24"/>
          <w:lang w:val="en-US"/>
        </w:rPr>
        <w:t xml:space="preserve">Enhanced understanding of the relevance of the Multidimensional Vulnerability Index for </w:t>
      </w:r>
      <w:r w:rsidR="5151DAEB" w:rsidRPr="00CD45EA">
        <w:rPr>
          <w:rFonts w:ascii="Corbel" w:hAnsi="Corbel"/>
          <w:sz w:val="24"/>
          <w:szCs w:val="24"/>
          <w:lang w:val="en-US"/>
        </w:rPr>
        <w:t>target countries and territories</w:t>
      </w:r>
      <w:r w:rsidRPr="00CD45EA">
        <w:rPr>
          <w:rFonts w:ascii="Corbel" w:hAnsi="Corbel"/>
          <w:sz w:val="24"/>
          <w:szCs w:val="24"/>
          <w:lang w:val="en-US"/>
        </w:rPr>
        <w:t xml:space="preserve"> to access innovative forms of climate finance.</w:t>
      </w:r>
    </w:p>
    <w:p w14:paraId="16DB4F58" w14:textId="33E5F07B" w:rsidR="002C506B" w:rsidRPr="00CD45EA" w:rsidRDefault="002C506B" w:rsidP="00C53D02">
      <w:pPr>
        <w:pStyle w:val="ListParagraph"/>
        <w:numPr>
          <w:ilvl w:val="0"/>
          <w:numId w:val="1"/>
        </w:numPr>
        <w:spacing w:before="120" w:after="120" w:line="257" w:lineRule="auto"/>
        <w:ind w:left="714" w:hanging="357"/>
        <w:contextualSpacing w:val="0"/>
        <w:jc w:val="both"/>
        <w:rPr>
          <w:rFonts w:ascii="Corbel" w:hAnsi="Corbel"/>
          <w:sz w:val="24"/>
          <w:szCs w:val="24"/>
          <w:lang w:val="en-US"/>
        </w:rPr>
      </w:pPr>
      <w:r w:rsidRPr="00CD45EA">
        <w:rPr>
          <w:rFonts w:ascii="Corbel" w:hAnsi="Corbel"/>
          <w:sz w:val="24"/>
          <w:szCs w:val="24"/>
          <w:lang w:val="en-US"/>
        </w:rPr>
        <w:t>Increased knowledge about innovative green finance mechanism</w:t>
      </w:r>
      <w:r w:rsidR="7E4862F8" w:rsidRPr="00CD45EA">
        <w:rPr>
          <w:rFonts w:ascii="Corbel" w:hAnsi="Corbel"/>
          <w:sz w:val="24"/>
          <w:szCs w:val="24"/>
          <w:lang w:val="en-US"/>
        </w:rPr>
        <w:t>s</w:t>
      </w:r>
      <w:r w:rsidRPr="00CD45EA">
        <w:rPr>
          <w:rFonts w:ascii="Corbel" w:hAnsi="Corbel"/>
          <w:sz w:val="24"/>
          <w:szCs w:val="24"/>
          <w:lang w:val="en-US"/>
        </w:rPr>
        <w:t xml:space="preserve"> and the ways in which </w:t>
      </w:r>
      <w:r w:rsidR="180A434A" w:rsidRPr="00CD45EA">
        <w:rPr>
          <w:rFonts w:ascii="Corbel" w:hAnsi="Corbel"/>
          <w:sz w:val="24"/>
          <w:szCs w:val="24"/>
          <w:lang w:val="en-US"/>
        </w:rPr>
        <w:t>target countries and territo</w:t>
      </w:r>
      <w:r w:rsidR="4F9DBD98" w:rsidRPr="00CD45EA">
        <w:rPr>
          <w:rFonts w:ascii="Corbel" w:hAnsi="Corbel"/>
          <w:sz w:val="24"/>
          <w:szCs w:val="24"/>
          <w:lang w:val="en-US"/>
        </w:rPr>
        <w:t>ri</w:t>
      </w:r>
      <w:r w:rsidR="180A434A" w:rsidRPr="00CD45EA">
        <w:rPr>
          <w:rFonts w:ascii="Corbel" w:hAnsi="Corbel"/>
          <w:sz w:val="24"/>
          <w:szCs w:val="24"/>
          <w:lang w:val="en-US"/>
        </w:rPr>
        <w:t>es</w:t>
      </w:r>
      <w:r w:rsidRPr="00CD45EA">
        <w:rPr>
          <w:rFonts w:ascii="Corbel" w:hAnsi="Corbel"/>
          <w:sz w:val="24"/>
          <w:szCs w:val="24"/>
          <w:lang w:val="en-US"/>
        </w:rPr>
        <w:t xml:space="preserve"> </w:t>
      </w:r>
      <w:r w:rsidR="568B19A7" w:rsidRPr="00CD45EA">
        <w:rPr>
          <w:rFonts w:ascii="Corbel" w:hAnsi="Corbel"/>
          <w:sz w:val="24"/>
          <w:szCs w:val="24"/>
          <w:lang w:val="en-US"/>
        </w:rPr>
        <w:t xml:space="preserve">may </w:t>
      </w:r>
      <w:r w:rsidRPr="00CD45EA">
        <w:rPr>
          <w:rFonts w:ascii="Corbel" w:hAnsi="Corbel"/>
          <w:sz w:val="24"/>
          <w:szCs w:val="24"/>
          <w:lang w:val="en-US"/>
        </w:rPr>
        <w:t>gain access to them.</w:t>
      </w:r>
    </w:p>
    <w:p w14:paraId="767FB097" w14:textId="77777777" w:rsidR="002C506B" w:rsidRPr="00CD45EA" w:rsidRDefault="002C506B" w:rsidP="00C53D02">
      <w:pPr>
        <w:pStyle w:val="ListParagraph"/>
        <w:numPr>
          <w:ilvl w:val="0"/>
          <w:numId w:val="1"/>
        </w:numPr>
        <w:spacing w:before="120" w:after="120" w:line="257" w:lineRule="auto"/>
        <w:ind w:left="714" w:hanging="357"/>
        <w:contextualSpacing w:val="0"/>
        <w:jc w:val="both"/>
        <w:rPr>
          <w:rFonts w:ascii="Corbel" w:hAnsi="Corbel" w:cstheme="minorHAnsi"/>
          <w:sz w:val="24"/>
          <w:szCs w:val="24"/>
          <w:lang w:val="en-US"/>
        </w:rPr>
      </w:pPr>
      <w:r w:rsidRPr="00CD45EA">
        <w:rPr>
          <w:rFonts w:ascii="Corbel" w:hAnsi="Corbel"/>
          <w:sz w:val="24"/>
          <w:szCs w:val="24"/>
          <w:lang w:val="en-US"/>
        </w:rPr>
        <w:t>International coalition building and partnerships in advocating for the streamlining of vulnerability criteria in the lending practices of international financial institutions, governments, and the international donor community.</w:t>
      </w:r>
    </w:p>
    <w:p w14:paraId="1BA697F4" w14:textId="77777777" w:rsidR="002C506B" w:rsidRPr="00CD45EA" w:rsidRDefault="002C506B" w:rsidP="002C506B">
      <w:pPr>
        <w:spacing w:after="0"/>
        <w:jc w:val="both"/>
        <w:rPr>
          <w:rFonts w:ascii="Corbel" w:hAnsi="Corbel" w:cstheme="minorHAnsi"/>
          <w:b/>
          <w:sz w:val="24"/>
          <w:szCs w:val="24"/>
          <w:lang w:val="en-US"/>
        </w:rPr>
      </w:pPr>
    </w:p>
    <w:p w14:paraId="6120324C" w14:textId="22D6E8A3" w:rsidR="002C506B" w:rsidRPr="00CD45EA" w:rsidRDefault="002C506B" w:rsidP="01A5E122">
      <w:pPr>
        <w:spacing w:after="0"/>
        <w:jc w:val="both"/>
        <w:rPr>
          <w:rFonts w:ascii="Corbel" w:hAnsi="Corbel"/>
          <w:b/>
          <w:bCs/>
          <w:sz w:val="24"/>
          <w:szCs w:val="24"/>
          <w:lang w:val="en-US"/>
        </w:rPr>
      </w:pPr>
      <w:r w:rsidRPr="00CD45EA">
        <w:rPr>
          <w:rFonts w:ascii="Corbel" w:hAnsi="Corbel"/>
          <w:b/>
          <w:bCs/>
          <w:sz w:val="24"/>
          <w:szCs w:val="24"/>
          <w:lang w:val="en-US"/>
        </w:rPr>
        <w:t>Side Event Format</w:t>
      </w:r>
    </w:p>
    <w:p w14:paraId="39A919D1" w14:textId="01153358" w:rsidR="00251D73" w:rsidRPr="00CD45EA" w:rsidRDefault="00251D73" w:rsidP="01A5E122">
      <w:pPr>
        <w:spacing w:after="0"/>
        <w:jc w:val="both"/>
        <w:rPr>
          <w:rFonts w:ascii="Corbel" w:hAnsi="Corbel"/>
          <w:sz w:val="24"/>
          <w:szCs w:val="24"/>
          <w:lang w:val="en-US"/>
        </w:rPr>
      </w:pPr>
      <w:r w:rsidRPr="00CD45EA">
        <w:rPr>
          <w:rFonts w:ascii="Corbel" w:hAnsi="Corbel"/>
          <w:sz w:val="24"/>
          <w:szCs w:val="24"/>
          <w:lang w:val="en-US"/>
        </w:rPr>
        <w:t xml:space="preserve">90 minutes </w:t>
      </w:r>
      <w:r w:rsidR="6FEE2F39" w:rsidRPr="00CD45EA">
        <w:rPr>
          <w:rFonts w:ascii="Corbel" w:hAnsi="Corbel"/>
          <w:sz w:val="24"/>
          <w:szCs w:val="24"/>
          <w:lang w:val="en-US"/>
        </w:rPr>
        <w:t>of talks, panel debates and series of questions from the audience</w:t>
      </w:r>
      <w:r w:rsidRPr="00CD45EA">
        <w:rPr>
          <w:rFonts w:ascii="Corbel" w:hAnsi="Corbel"/>
          <w:sz w:val="24"/>
          <w:szCs w:val="24"/>
          <w:lang w:val="en-US"/>
        </w:rPr>
        <w:t xml:space="preserve">, followed by a </w:t>
      </w:r>
      <w:r w:rsidR="4273750A" w:rsidRPr="00CD45EA">
        <w:rPr>
          <w:rFonts w:ascii="Corbel" w:hAnsi="Corbel"/>
          <w:sz w:val="24"/>
          <w:szCs w:val="24"/>
          <w:lang w:val="en-US"/>
        </w:rPr>
        <w:t xml:space="preserve">communal </w:t>
      </w:r>
      <w:r w:rsidRPr="00CD45EA">
        <w:rPr>
          <w:rFonts w:ascii="Corbel" w:hAnsi="Corbel"/>
          <w:sz w:val="24"/>
          <w:szCs w:val="24"/>
          <w:lang w:val="en-US"/>
        </w:rPr>
        <w:t>cocktail</w:t>
      </w:r>
      <w:r w:rsidR="00983944">
        <w:rPr>
          <w:rFonts w:ascii="Corbel" w:hAnsi="Corbel"/>
          <w:sz w:val="24"/>
          <w:szCs w:val="24"/>
          <w:lang w:val="en-US"/>
        </w:rPr>
        <w:t>:</w:t>
      </w:r>
    </w:p>
    <w:p w14:paraId="2E277B18" w14:textId="06CF6BE4" w:rsidR="002C506B" w:rsidRPr="00CD45EA" w:rsidRDefault="002C506B" w:rsidP="01A5E122">
      <w:pPr>
        <w:spacing w:after="0"/>
        <w:jc w:val="both"/>
        <w:rPr>
          <w:rFonts w:ascii="Corbel" w:hAnsi="Corbel"/>
          <w:sz w:val="24"/>
          <w:szCs w:val="24"/>
          <w:lang w:val="en-US"/>
        </w:rPr>
      </w:pPr>
    </w:p>
    <w:p w14:paraId="51405C23" w14:textId="08D0AE57" w:rsidR="00251D73" w:rsidRPr="00CD45EA" w:rsidRDefault="00251D73" w:rsidP="01A5E122">
      <w:pPr>
        <w:pStyle w:val="ListParagraph"/>
        <w:numPr>
          <w:ilvl w:val="0"/>
          <w:numId w:val="1"/>
        </w:numPr>
        <w:spacing w:after="0" w:line="256" w:lineRule="auto"/>
        <w:jc w:val="both"/>
        <w:rPr>
          <w:rFonts w:ascii="Corbel" w:hAnsi="Corbel"/>
          <w:sz w:val="24"/>
          <w:szCs w:val="24"/>
          <w:lang w:val="en-US"/>
        </w:rPr>
      </w:pPr>
      <w:r w:rsidRPr="00CD45EA">
        <w:rPr>
          <w:rFonts w:ascii="Corbel" w:hAnsi="Corbel"/>
          <w:sz w:val="24"/>
          <w:szCs w:val="24"/>
          <w:lang w:val="en-US"/>
        </w:rPr>
        <w:t>Intro</w:t>
      </w:r>
      <w:r w:rsidR="0D5A2484" w:rsidRPr="00CD45EA">
        <w:rPr>
          <w:rFonts w:ascii="Corbel" w:hAnsi="Corbel"/>
          <w:sz w:val="24"/>
          <w:szCs w:val="24"/>
          <w:lang w:val="en-US"/>
        </w:rPr>
        <w:t>ductory remarks</w:t>
      </w:r>
      <w:r w:rsidRPr="00CD45EA">
        <w:rPr>
          <w:rFonts w:ascii="Corbel" w:hAnsi="Corbel"/>
          <w:sz w:val="24"/>
          <w:szCs w:val="24"/>
          <w:lang w:val="en-US"/>
        </w:rPr>
        <w:t xml:space="preserve"> </w:t>
      </w:r>
      <w:proofErr w:type="gramStart"/>
      <w:r w:rsidR="00747DE4" w:rsidRPr="00CD45EA">
        <w:rPr>
          <w:rFonts w:ascii="Corbel" w:hAnsi="Corbel"/>
          <w:sz w:val="24"/>
          <w:szCs w:val="24"/>
          <w:lang w:val="en-US"/>
        </w:rPr>
        <w:t>focusing</w:t>
      </w:r>
      <w:proofErr w:type="gramEnd"/>
      <w:r w:rsidR="00747DE4" w:rsidRPr="00CD45EA">
        <w:rPr>
          <w:rFonts w:ascii="Corbel" w:hAnsi="Corbel"/>
          <w:sz w:val="24"/>
          <w:szCs w:val="24"/>
          <w:lang w:val="en-US"/>
        </w:rPr>
        <w:t xml:space="preserve"> on </w:t>
      </w:r>
      <w:r w:rsidRPr="00CD45EA">
        <w:rPr>
          <w:rFonts w:ascii="Corbel" w:hAnsi="Corbel"/>
          <w:sz w:val="24"/>
          <w:szCs w:val="24"/>
          <w:lang w:val="en-US"/>
        </w:rPr>
        <w:t>the science</w:t>
      </w:r>
      <w:r w:rsidR="00747DE4" w:rsidRPr="00CD45EA">
        <w:rPr>
          <w:rFonts w:ascii="Corbel" w:hAnsi="Corbel"/>
          <w:sz w:val="24"/>
          <w:szCs w:val="24"/>
          <w:lang w:val="en-US"/>
        </w:rPr>
        <w:t xml:space="preserve"> related to </w:t>
      </w:r>
      <w:r w:rsidR="534F759C" w:rsidRPr="00CD45EA">
        <w:rPr>
          <w:rFonts w:ascii="Corbel" w:hAnsi="Corbel"/>
          <w:sz w:val="24"/>
          <w:szCs w:val="24"/>
          <w:lang w:val="en-US"/>
        </w:rPr>
        <w:t xml:space="preserve">the threats and challenges which </w:t>
      </w:r>
      <w:r w:rsidR="00C53D02">
        <w:rPr>
          <w:rFonts w:ascii="Corbel" w:hAnsi="Corbel"/>
          <w:sz w:val="24"/>
          <w:szCs w:val="24"/>
          <w:lang w:val="en-US"/>
        </w:rPr>
        <w:t>vulnerable</w:t>
      </w:r>
      <w:r w:rsidR="534F759C" w:rsidRPr="00CD45EA">
        <w:rPr>
          <w:rFonts w:ascii="Corbel" w:hAnsi="Corbel"/>
          <w:sz w:val="24"/>
          <w:szCs w:val="24"/>
          <w:lang w:val="en-US"/>
        </w:rPr>
        <w:t xml:space="preserve"> countries and territories face </w:t>
      </w:r>
      <w:r w:rsidR="784F0818" w:rsidRPr="00CD45EA">
        <w:rPr>
          <w:rFonts w:ascii="Corbel" w:hAnsi="Corbel"/>
          <w:sz w:val="24"/>
          <w:szCs w:val="24"/>
          <w:lang w:val="en-US"/>
        </w:rPr>
        <w:t xml:space="preserve">related to </w:t>
      </w:r>
      <w:r w:rsidR="00747DE4" w:rsidRPr="00CD45EA">
        <w:rPr>
          <w:rFonts w:ascii="Corbel" w:hAnsi="Corbel"/>
          <w:sz w:val="24"/>
          <w:szCs w:val="24"/>
          <w:lang w:val="en-US"/>
        </w:rPr>
        <w:t>Climate Change and h</w:t>
      </w:r>
      <w:r w:rsidRPr="00CD45EA">
        <w:rPr>
          <w:rFonts w:ascii="Corbel" w:hAnsi="Corbel"/>
          <w:sz w:val="24"/>
          <w:szCs w:val="24"/>
          <w:lang w:val="en-US"/>
        </w:rPr>
        <w:t xml:space="preserve">ow to </w:t>
      </w:r>
      <w:proofErr w:type="gramStart"/>
      <w:r w:rsidR="00747DE4" w:rsidRPr="00CD45EA">
        <w:rPr>
          <w:rFonts w:ascii="Corbel" w:hAnsi="Corbel"/>
          <w:sz w:val="24"/>
          <w:szCs w:val="24"/>
          <w:lang w:val="en-US"/>
        </w:rPr>
        <w:t xml:space="preserve">more effectively </w:t>
      </w:r>
      <w:r w:rsidRPr="00CD45EA">
        <w:rPr>
          <w:rFonts w:ascii="Corbel" w:hAnsi="Corbel"/>
          <w:sz w:val="24"/>
          <w:szCs w:val="24"/>
          <w:lang w:val="en-US"/>
        </w:rPr>
        <w:t>measure Vulnerability</w:t>
      </w:r>
      <w:proofErr w:type="gramEnd"/>
      <w:r w:rsidR="3DD9D4BA" w:rsidRPr="00CD45EA">
        <w:rPr>
          <w:rFonts w:ascii="Corbel" w:hAnsi="Corbel"/>
          <w:sz w:val="24"/>
          <w:szCs w:val="24"/>
          <w:lang w:val="en-US"/>
        </w:rPr>
        <w:t xml:space="preserve"> to better allocate limited financial resources to those who need it most.</w:t>
      </w:r>
    </w:p>
    <w:p w14:paraId="0C098907" w14:textId="658D0BB3" w:rsidR="01A5E122" w:rsidRPr="00CD45EA" w:rsidRDefault="01A5E122" w:rsidP="01A5E122">
      <w:pPr>
        <w:spacing w:after="0" w:line="256" w:lineRule="auto"/>
        <w:jc w:val="both"/>
        <w:rPr>
          <w:rFonts w:ascii="Corbel" w:hAnsi="Corbel"/>
          <w:sz w:val="24"/>
          <w:szCs w:val="24"/>
          <w:lang w:val="en-US"/>
        </w:rPr>
      </w:pPr>
    </w:p>
    <w:p w14:paraId="11F9D7D5" w14:textId="748FBED4" w:rsidR="49570D32" w:rsidRPr="00CD45EA" w:rsidRDefault="00983944" w:rsidP="01A5E122">
      <w:pPr>
        <w:pStyle w:val="ListParagraph"/>
        <w:numPr>
          <w:ilvl w:val="0"/>
          <w:numId w:val="1"/>
        </w:numPr>
        <w:spacing w:after="0" w:line="256" w:lineRule="auto"/>
        <w:ind w:left="720"/>
        <w:jc w:val="both"/>
        <w:rPr>
          <w:rFonts w:ascii="Corbel" w:hAnsi="Corbel"/>
          <w:sz w:val="24"/>
          <w:szCs w:val="24"/>
          <w:lang w:val="en-US"/>
        </w:rPr>
      </w:pPr>
      <w:r>
        <w:rPr>
          <w:rFonts w:ascii="Corbel" w:hAnsi="Corbel"/>
          <w:sz w:val="24"/>
          <w:szCs w:val="24"/>
          <w:lang w:val="en-US"/>
        </w:rPr>
        <w:t>O</w:t>
      </w:r>
      <w:r w:rsidR="49570D32" w:rsidRPr="00CD45EA">
        <w:rPr>
          <w:rFonts w:ascii="Corbel" w:hAnsi="Corbel"/>
          <w:sz w:val="24"/>
          <w:szCs w:val="24"/>
          <w:lang w:val="en-US"/>
        </w:rPr>
        <w:t>rganized</w:t>
      </w:r>
      <w:r w:rsidR="002C506B" w:rsidRPr="00CD45EA">
        <w:rPr>
          <w:rFonts w:ascii="Corbel" w:hAnsi="Corbel"/>
          <w:sz w:val="24"/>
          <w:szCs w:val="24"/>
          <w:lang w:val="en-US"/>
        </w:rPr>
        <w:t xml:space="preserve"> </w:t>
      </w:r>
      <w:r w:rsidR="24121B35" w:rsidRPr="00CD45EA">
        <w:rPr>
          <w:rFonts w:ascii="Corbel" w:hAnsi="Corbel"/>
          <w:sz w:val="24"/>
          <w:szCs w:val="24"/>
          <w:lang w:val="en-US"/>
        </w:rPr>
        <w:t>/</w:t>
      </w:r>
      <w:r w:rsidR="002C506B" w:rsidRPr="00CD45EA">
        <w:rPr>
          <w:rFonts w:ascii="Corbel" w:hAnsi="Corbel"/>
          <w:sz w:val="24"/>
          <w:szCs w:val="24"/>
          <w:lang w:val="en-US"/>
        </w:rPr>
        <w:t xml:space="preserve"> mediated panel discussion between and amongst a select, but representative, number </w:t>
      </w:r>
      <w:r w:rsidR="6A070F8A" w:rsidRPr="00CD45EA">
        <w:rPr>
          <w:rFonts w:ascii="Corbel" w:hAnsi="Corbel"/>
          <w:sz w:val="24"/>
          <w:szCs w:val="24"/>
          <w:lang w:val="en-US"/>
        </w:rPr>
        <w:t xml:space="preserve">climate scientists, </w:t>
      </w:r>
      <w:r w:rsidR="6204ACD9" w:rsidRPr="00CD45EA">
        <w:rPr>
          <w:rFonts w:ascii="Corbel" w:hAnsi="Corbel"/>
          <w:sz w:val="24"/>
          <w:szCs w:val="24"/>
          <w:lang w:val="en-US"/>
        </w:rPr>
        <w:t xml:space="preserve">high level representatives of </w:t>
      </w:r>
      <w:r w:rsidR="00F92094">
        <w:rPr>
          <w:rFonts w:ascii="Corbel" w:hAnsi="Corbel"/>
          <w:sz w:val="24"/>
          <w:szCs w:val="24"/>
          <w:lang w:val="en-US"/>
        </w:rPr>
        <w:t>vulnerable</w:t>
      </w:r>
      <w:r w:rsidR="6204ACD9" w:rsidRPr="00CD45EA">
        <w:rPr>
          <w:rFonts w:ascii="Corbel" w:hAnsi="Corbel"/>
          <w:sz w:val="24"/>
          <w:szCs w:val="24"/>
          <w:lang w:val="en-US"/>
        </w:rPr>
        <w:t xml:space="preserve"> countries and territories,</w:t>
      </w:r>
      <w:r w:rsidR="63A07926" w:rsidRPr="00CD45EA">
        <w:rPr>
          <w:rFonts w:ascii="Corbel" w:hAnsi="Corbel"/>
          <w:sz w:val="24"/>
          <w:szCs w:val="24"/>
          <w:lang w:val="en-US"/>
        </w:rPr>
        <w:t xml:space="preserve"> representatives of large donor </w:t>
      </w:r>
      <w:r w:rsidR="7FA59976" w:rsidRPr="00CD45EA">
        <w:rPr>
          <w:rFonts w:ascii="Corbel" w:hAnsi="Corbel"/>
          <w:sz w:val="24"/>
          <w:szCs w:val="24"/>
          <w:lang w:val="en-US"/>
        </w:rPr>
        <w:t>organizations</w:t>
      </w:r>
      <w:r w:rsidR="78050BE7" w:rsidRPr="00CD45EA">
        <w:rPr>
          <w:rFonts w:ascii="Corbel" w:hAnsi="Corbel"/>
          <w:sz w:val="24"/>
          <w:szCs w:val="24"/>
          <w:lang w:val="en-US"/>
        </w:rPr>
        <w:t xml:space="preserve">, and closing remarks which incorporate the beginning of a roadmap for </w:t>
      </w:r>
      <w:r w:rsidR="396026B6" w:rsidRPr="00CD45EA">
        <w:rPr>
          <w:rFonts w:ascii="Corbel" w:hAnsi="Corbel"/>
          <w:sz w:val="24"/>
          <w:szCs w:val="24"/>
          <w:lang w:val="en-US"/>
        </w:rPr>
        <w:t>integration</w:t>
      </w:r>
      <w:r w:rsidR="78050BE7" w:rsidRPr="00CD45EA">
        <w:rPr>
          <w:rFonts w:ascii="Corbel" w:hAnsi="Corbel"/>
          <w:sz w:val="24"/>
          <w:szCs w:val="24"/>
          <w:lang w:val="en-US"/>
        </w:rPr>
        <w:t xml:space="preserve"> of MVI and similarly adapted methodologies for supporting acc</w:t>
      </w:r>
      <w:r w:rsidR="19EA9540" w:rsidRPr="00CD45EA">
        <w:rPr>
          <w:rFonts w:ascii="Corbel" w:hAnsi="Corbel"/>
          <w:sz w:val="24"/>
          <w:szCs w:val="24"/>
          <w:lang w:val="en-US"/>
        </w:rPr>
        <w:t>ess to financial support for vulnerable countries and territories</w:t>
      </w:r>
      <w:r>
        <w:rPr>
          <w:rFonts w:ascii="Corbel" w:hAnsi="Corbel"/>
          <w:sz w:val="24"/>
          <w:szCs w:val="24"/>
          <w:lang w:val="en-US"/>
        </w:rPr>
        <w:t>.</w:t>
      </w:r>
    </w:p>
    <w:p w14:paraId="3685075A" w14:textId="3A8A6EC8" w:rsidR="01A5E122" w:rsidRPr="00CD45EA" w:rsidRDefault="01A5E122" w:rsidP="01A5E122">
      <w:pPr>
        <w:spacing w:after="0" w:line="256" w:lineRule="auto"/>
        <w:jc w:val="both"/>
        <w:rPr>
          <w:rFonts w:ascii="Corbel" w:hAnsi="Corbel"/>
          <w:sz w:val="24"/>
          <w:szCs w:val="24"/>
          <w:lang w:val="en-US"/>
        </w:rPr>
      </w:pPr>
    </w:p>
    <w:p w14:paraId="6DD37288" w14:textId="5A993D4D" w:rsidR="002C506B" w:rsidRPr="00CD45EA" w:rsidRDefault="002C506B" w:rsidP="01A5E122">
      <w:pPr>
        <w:pStyle w:val="ListParagraph"/>
        <w:numPr>
          <w:ilvl w:val="0"/>
          <w:numId w:val="1"/>
        </w:numPr>
        <w:spacing w:after="0" w:line="256" w:lineRule="auto"/>
        <w:ind w:left="720"/>
        <w:jc w:val="both"/>
        <w:rPr>
          <w:rFonts w:ascii="Corbel" w:hAnsi="Corbel"/>
          <w:sz w:val="24"/>
          <w:szCs w:val="24"/>
          <w:lang w:val="en-US"/>
        </w:rPr>
      </w:pPr>
      <w:r w:rsidRPr="00CD45EA">
        <w:rPr>
          <w:rFonts w:ascii="Corbel" w:hAnsi="Corbel"/>
          <w:sz w:val="24"/>
          <w:szCs w:val="24"/>
          <w:lang w:val="en-US"/>
        </w:rPr>
        <w:t xml:space="preserve">The session will </w:t>
      </w:r>
      <w:r w:rsidR="4F0C48E5" w:rsidRPr="00CD45EA">
        <w:rPr>
          <w:rFonts w:ascii="Corbel" w:hAnsi="Corbel"/>
          <w:sz w:val="24"/>
          <w:szCs w:val="24"/>
          <w:lang w:val="en-US"/>
        </w:rPr>
        <w:t xml:space="preserve">be </w:t>
      </w:r>
      <w:r w:rsidRPr="00CD45EA">
        <w:rPr>
          <w:rFonts w:ascii="Corbel" w:hAnsi="Corbel"/>
          <w:b/>
          <w:bCs/>
          <w:sz w:val="24"/>
          <w:szCs w:val="24"/>
          <w:lang w:val="en-US"/>
        </w:rPr>
        <w:t xml:space="preserve">mediated by the Director of the Green Overseas </w:t>
      </w:r>
      <w:r w:rsidRPr="00CD45EA">
        <w:rPr>
          <w:rFonts w:ascii="Corbel" w:hAnsi="Corbel"/>
          <w:sz w:val="24"/>
          <w:szCs w:val="24"/>
          <w:lang w:val="en-US"/>
        </w:rPr>
        <w:t xml:space="preserve">(GO) </w:t>
      </w:r>
      <w:proofErr w:type="spellStart"/>
      <w:r w:rsidRPr="00CD45EA">
        <w:rPr>
          <w:rFonts w:ascii="Corbel" w:hAnsi="Corbel"/>
          <w:sz w:val="24"/>
          <w:szCs w:val="24"/>
          <w:lang w:val="en-US"/>
        </w:rPr>
        <w:t>Programme</w:t>
      </w:r>
      <w:proofErr w:type="spellEnd"/>
      <w:r w:rsidRPr="00CD45EA">
        <w:rPr>
          <w:rFonts w:ascii="Corbel" w:hAnsi="Corbel"/>
          <w:sz w:val="24"/>
          <w:szCs w:val="24"/>
          <w:lang w:val="en-US"/>
        </w:rPr>
        <w:t xml:space="preserve">, an EU funded </w:t>
      </w:r>
      <w:proofErr w:type="spellStart"/>
      <w:r w:rsidR="07043C2B" w:rsidRPr="00CD45EA">
        <w:rPr>
          <w:rFonts w:ascii="Corbel" w:hAnsi="Corbel"/>
          <w:sz w:val="24"/>
          <w:szCs w:val="24"/>
          <w:lang w:val="en-US"/>
        </w:rPr>
        <w:t>P</w:t>
      </w:r>
      <w:r w:rsidRPr="00CD45EA">
        <w:rPr>
          <w:rFonts w:ascii="Corbel" w:hAnsi="Corbel"/>
          <w:sz w:val="24"/>
          <w:szCs w:val="24"/>
          <w:lang w:val="en-US"/>
        </w:rPr>
        <w:t>rogramme</w:t>
      </w:r>
      <w:proofErr w:type="spellEnd"/>
      <w:r w:rsidRPr="00CD45EA">
        <w:rPr>
          <w:rFonts w:ascii="Corbel" w:hAnsi="Corbel"/>
          <w:sz w:val="24"/>
          <w:szCs w:val="24"/>
          <w:lang w:val="en-US"/>
        </w:rPr>
        <w:t xml:space="preserve"> which is missioned </w:t>
      </w:r>
      <w:proofErr w:type="gramStart"/>
      <w:r w:rsidRPr="00CD45EA">
        <w:rPr>
          <w:rFonts w:ascii="Corbel" w:hAnsi="Corbel"/>
          <w:sz w:val="24"/>
          <w:szCs w:val="24"/>
          <w:lang w:val="en-US"/>
        </w:rPr>
        <w:t>with supporting</w:t>
      </w:r>
      <w:proofErr w:type="gramEnd"/>
      <w:r w:rsidRPr="00CD45EA">
        <w:rPr>
          <w:rFonts w:ascii="Corbel" w:hAnsi="Corbel"/>
          <w:sz w:val="24"/>
          <w:szCs w:val="24"/>
          <w:lang w:val="en-US"/>
        </w:rPr>
        <w:t xml:space="preserve"> climate change resilience and energy transition across the 25 OCTs of the EU and the UK. </w:t>
      </w:r>
    </w:p>
    <w:p w14:paraId="63DDD007" w14:textId="77777777" w:rsidR="002C506B" w:rsidRPr="00CD45EA" w:rsidRDefault="002C506B" w:rsidP="002C506B">
      <w:pPr>
        <w:pStyle w:val="ListParagraph"/>
        <w:rPr>
          <w:rFonts w:ascii="Corbel" w:hAnsi="Corbel" w:cstheme="minorHAnsi"/>
          <w:sz w:val="24"/>
          <w:szCs w:val="24"/>
          <w:lang w:val="en-US"/>
        </w:rPr>
      </w:pPr>
    </w:p>
    <w:p w14:paraId="4F8289DD" w14:textId="10B9CAF9" w:rsidR="002C506B" w:rsidRPr="00CD45EA" w:rsidRDefault="002C506B" w:rsidP="01A5E122">
      <w:pPr>
        <w:pStyle w:val="ListParagraph"/>
        <w:numPr>
          <w:ilvl w:val="0"/>
          <w:numId w:val="1"/>
        </w:numPr>
        <w:spacing w:after="0" w:line="256" w:lineRule="auto"/>
        <w:ind w:left="720"/>
        <w:jc w:val="both"/>
        <w:rPr>
          <w:rFonts w:ascii="Corbel" w:hAnsi="Corbel"/>
          <w:sz w:val="24"/>
          <w:szCs w:val="24"/>
          <w:lang w:val="en-US"/>
        </w:rPr>
      </w:pPr>
      <w:r w:rsidRPr="00CD45EA">
        <w:rPr>
          <w:rFonts w:ascii="Corbel" w:hAnsi="Corbel"/>
          <w:sz w:val="24"/>
          <w:szCs w:val="24"/>
          <w:lang w:val="en-US"/>
        </w:rPr>
        <w:t xml:space="preserve">The panel mediator (GO </w:t>
      </w:r>
      <w:proofErr w:type="spellStart"/>
      <w:r w:rsidRPr="00CD45EA">
        <w:rPr>
          <w:rFonts w:ascii="Corbel" w:hAnsi="Corbel"/>
          <w:sz w:val="24"/>
          <w:szCs w:val="24"/>
          <w:lang w:val="en-US"/>
        </w:rPr>
        <w:t>Programme</w:t>
      </w:r>
      <w:proofErr w:type="spellEnd"/>
      <w:r w:rsidRPr="00CD45EA">
        <w:rPr>
          <w:rFonts w:ascii="Corbel" w:hAnsi="Corbel"/>
          <w:sz w:val="24"/>
          <w:szCs w:val="24"/>
          <w:lang w:val="en-US"/>
        </w:rPr>
        <w:t xml:space="preserve"> Director) will give structure to the panel discussion by inviting the assembled representatives to address a series of pointed questions chosen to bring to light the heart of the problems/challenges, and to incite the assembled panel members to </w:t>
      </w:r>
      <w:r w:rsidRPr="00CD45EA">
        <w:rPr>
          <w:rFonts w:ascii="Corbel" w:hAnsi="Corbel"/>
          <w:b/>
          <w:bCs/>
          <w:sz w:val="24"/>
          <w:szCs w:val="24"/>
          <w:lang w:val="en-US"/>
        </w:rPr>
        <w:t>elicit and describe possible, realistic, and implementable solutions</w:t>
      </w:r>
      <w:r w:rsidRPr="00CD45EA">
        <w:rPr>
          <w:rFonts w:ascii="Corbel" w:hAnsi="Corbel"/>
          <w:sz w:val="24"/>
          <w:szCs w:val="24"/>
          <w:lang w:val="en-US"/>
        </w:rPr>
        <w:t xml:space="preserve"> which will contribute meaningfully to closing the </w:t>
      </w:r>
      <w:r w:rsidR="00983944">
        <w:rPr>
          <w:rFonts w:ascii="Corbel" w:hAnsi="Corbel"/>
          <w:sz w:val="24"/>
          <w:szCs w:val="24"/>
          <w:lang w:val="en-US"/>
        </w:rPr>
        <w:t xml:space="preserve">financial </w:t>
      </w:r>
      <w:r w:rsidRPr="00CD45EA">
        <w:rPr>
          <w:rFonts w:ascii="Corbel" w:hAnsi="Corbel"/>
          <w:sz w:val="24"/>
          <w:szCs w:val="24"/>
          <w:lang w:val="en-US"/>
        </w:rPr>
        <w:t xml:space="preserve">“gap”, providing the requisite climate finance for </w:t>
      </w:r>
      <w:r w:rsidR="00C53D02">
        <w:rPr>
          <w:rFonts w:ascii="Corbel" w:hAnsi="Corbel"/>
          <w:sz w:val="24"/>
          <w:szCs w:val="24"/>
          <w:lang w:val="en-US"/>
        </w:rPr>
        <w:t>vulnerable</w:t>
      </w:r>
      <w:r w:rsidR="4EC5ED5D" w:rsidRPr="00CD45EA">
        <w:rPr>
          <w:rFonts w:ascii="Corbel" w:hAnsi="Corbel"/>
          <w:sz w:val="24"/>
          <w:szCs w:val="24"/>
          <w:lang w:val="en-US"/>
        </w:rPr>
        <w:t xml:space="preserve"> countries and territories</w:t>
      </w:r>
      <w:r w:rsidR="00C53D02">
        <w:rPr>
          <w:rFonts w:ascii="Corbel" w:hAnsi="Corbel"/>
          <w:sz w:val="24"/>
          <w:szCs w:val="24"/>
          <w:lang w:val="en-US"/>
        </w:rPr>
        <w:t xml:space="preserve"> which, for the time being, remain </w:t>
      </w:r>
      <w:r w:rsidRPr="00CD45EA">
        <w:rPr>
          <w:rFonts w:ascii="Corbel" w:hAnsi="Corbel"/>
          <w:sz w:val="24"/>
          <w:szCs w:val="24"/>
          <w:lang w:val="en-US"/>
        </w:rPr>
        <w:t>ineligible for finance available to other</w:t>
      </w:r>
      <w:r w:rsidR="10708615" w:rsidRPr="00CD45EA">
        <w:rPr>
          <w:rFonts w:ascii="Corbel" w:hAnsi="Corbel"/>
          <w:sz w:val="24"/>
          <w:szCs w:val="24"/>
          <w:lang w:val="en-US"/>
        </w:rPr>
        <w:t>s</w:t>
      </w:r>
      <w:r w:rsidRPr="00CD45EA">
        <w:rPr>
          <w:rFonts w:ascii="Corbel" w:hAnsi="Corbel"/>
          <w:sz w:val="24"/>
          <w:szCs w:val="24"/>
          <w:lang w:val="en-US"/>
        </w:rPr>
        <w:t xml:space="preserve"> facing similar climate change related threats.</w:t>
      </w:r>
    </w:p>
    <w:p w14:paraId="5DEFBDA6" w14:textId="718C9308" w:rsidR="00E16E30" w:rsidRPr="00CD45EA" w:rsidRDefault="00E16E30" w:rsidP="01A5E122">
      <w:pPr>
        <w:pStyle w:val="NoSpacing"/>
        <w:rPr>
          <w:rFonts w:ascii="Corbel" w:hAnsi="Corbel"/>
          <w:sz w:val="24"/>
          <w:szCs w:val="24"/>
          <w:lang w:val="en-US"/>
        </w:rPr>
      </w:pPr>
    </w:p>
    <w:p w14:paraId="3839030B" w14:textId="45C0C05E" w:rsidR="01A5E122" w:rsidRPr="00CD45EA" w:rsidRDefault="01A5E122">
      <w:pPr>
        <w:rPr>
          <w:rFonts w:ascii="Corbel" w:hAnsi="Corbel"/>
        </w:rPr>
      </w:pPr>
    </w:p>
    <w:p w14:paraId="69CF8F73" w14:textId="34B0FB7E" w:rsidR="00000AD6" w:rsidRPr="00CD45EA" w:rsidRDefault="00000AD6" w:rsidP="001A27E4">
      <w:pPr>
        <w:pStyle w:val="NoSpacing"/>
        <w:rPr>
          <w:rFonts w:ascii="Corbel" w:hAnsi="Corbel"/>
          <w:lang w:val="en-US"/>
        </w:rPr>
      </w:pPr>
    </w:p>
    <w:sectPr w:rsidR="00000AD6" w:rsidRPr="00CD45EA" w:rsidSect="00DD524F">
      <w:footerReference w:type="default" r:id="rId18"/>
      <w:headerReference w:type="first" r:id="rId19"/>
      <w:pgSz w:w="11906" w:h="16838"/>
      <w:pgMar w:top="1247" w:right="90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E386C" w14:textId="77777777" w:rsidR="009017B9" w:rsidRDefault="009017B9">
      <w:pPr>
        <w:spacing w:after="0" w:line="240" w:lineRule="auto"/>
      </w:pPr>
      <w:r>
        <w:separator/>
      </w:r>
    </w:p>
  </w:endnote>
  <w:endnote w:type="continuationSeparator" w:id="0">
    <w:p w14:paraId="7D9D502E" w14:textId="77777777" w:rsidR="009017B9" w:rsidRDefault="00901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325F4" w14:textId="77777777" w:rsidR="00062B0C" w:rsidRPr="002C2DFF" w:rsidRDefault="00F92A85">
    <w:pPr>
      <w:pStyle w:val="Footer"/>
      <w:jc w:val="center"/>
      <w:rPr>
        <w:caps/>
      </w:rPr>
    </w:pPr>
    <w:r w:rsidRPr="002C2DFF">
      <w:rPr>
        <w:caps/>
      </w:rPr>
      <w:fldChar w:fldCharType="begin"/>
    </w:r>
    <w:r w:rsidRPr="002C2DFF">
      <w:rPr>
        <w:caps/>
      </w:rPr>
      <w:instrText>PAGE   \* MERGEFORMAT</w:instrText>
    </w:r>
    <w:r w:rsidRPr="002C2DFF">
      <w:rPr>
        <w:caps/>
      </w:rPr>
      <w:fldChar w:fldCharType="separate"/>
    </w:r>
    <w:r w:rsidR="002E13E8" w:rsidRPr="002E13E8">
      <w:rPr>
        <w:caps/>
        <w:noProof/>
        <w:lang w:val="nl-NL"/>
      </w:rPr>
      <w:t>4</w:t>
    </w:r>
    <w:r w:rsidRPr="002C2DFF">
      <w:rPr>
        <w:cap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2EF74" w14:textId="77777777" w:rsidR="009017B9" w:rsidRDefault="009017B9">
      <w:pPr>
        <w:spacing w:after="0" w:line="240" w:lineRule="auto"/>
      </w:pPr>
      <w:r>
        <w:separator/>
      </w:r>
    </w:p>
  </w:footnote>
  <w:footnote w:type="continuationSeparator" w:id="0">
    <w:p w14:paraId="557A48BC" w14:textId="77777777" w:rsidR="009017B9" w:rsidRDefault="00901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DF1D1" w14:textId="77777777" w:rsidR="00062B0C" w:rsidRDefault="00F92A85" w:rsidP="00344D09">
    <w:pPr>
      <w:pStyle w:val="Header"/>
      <w:jc w:val="center"/>
    </w:pPr>
    <w:r>
      <w:rPr>
        <w:noProof/>
        <w:lang w:val="fr-FR" w:eastAsia="fr-FR"/>
      </w:rPr>
      <w:drawing>
        <wp:anchor distT="0" distB="0" distL="114300" distR="114300" simplePos="0" relativeHeight="251661312" behindDoc="1" locked="0" layoutInCell="1" allowOverlap="1" wp14:anchorId="7833A0D3" wp14:editId="6FADB5B6">
          <wp:simplePos x="0" y="0"/>
          <wp:positionH relativeFrom="margin">
            <wp:posOffset>3893185</wp:posOffset>
          </wp:positionH>
          <wp:positionV relativeFrom="paragraph">
            <wp:posOffset>-97155</wp:posOffset>
          </wp:positionV>
          <wp:extent cx="2295063" cy="905295"/>
          <wp:effectExtent l="0" t="0" r="0" b="0"/>
          <wp:wrapNone/>
          <wp:docPr id="1164045406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063" cy="905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0288" behindDoc="0" locked="0" layoutInCell="1" allowOverlap="1" wp14:anchorId="7620F915" wp14:editId="6A007F1B">
          <wp:simplePos x="0" y="0"/>
          <wp:positionH relativeFrom="column">
            <wp:posOffset>2557145</wp:posOffset>
          </wp:positionH>
          <wp:positionV relativeFrom="page">
            <wp:posOffset>306705</wp:posOffset>
          </wp:positionV>
          <wp:extent cx="933450" cy="951865"/>
          <wp:effectExtent l="0" t="0" r="0" b="635"/>
          <wp:wrapSquare wrapText="bothSides"/>
          <wp:docPr id="58362175" name="Picture 583621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51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  <w:lang w:val="fr-FR" w:eastAsia="fr-FR"/>
      </w:rPr>
      <w:drawing>
        <wp:anchor distT="0" distB="0" distL="114300" distR="114300" simplePos="0" relativeHeight="251659264" behindDoc="1" locked="0" layoutInCell="1" allowOverlap="1" wp14:anchorId="30191EFA" wp14:editId="4EC63370">
          <wp:simplePos x="0" y="0"/>
          <wp:positionH relativeFrom="margin">
            <wp:posOffset>0</wp:posOffset>
          </wp:positionH>
          <wp:positionV relativeFrom="topMargin">
            <wp:posOffset>248920</wp:posOffset>
          </wp:positionV>
          <wp:extent cx="2152650" cy="1009650"/>
          <wp:effectExtent l="0" t="0" r="0" b="0"/>
          <wp:wrapSquare wrapText="bothSides"/>
          <wp:docPr id="235895759" name="Picture 235895759" descr="Logo,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1.jpg" descr="Logo, company name&#10;&#10;Description automatically generated"/>
                  <pic:cNvPicPr preferRelativeResize="0"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2650" cy="1009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B41C5"/>
    <w:multiLevelType w:val="hybridMultilevel"/>
    <w:tmpl w:val="6EF8A0BA"/>
    <w:lvl w:ilvl="0" w:tplc="137A99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028F9"/>
    <w:multiLevelType w:val="hybridMultilevel"/>
    <w:tmpl w:val="918C4D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1061E7"/>
    <w:multiLevelType w:val="hybridMultilevel"/>
    <w:tmpl w:val="D0A4CF5C"/>
    <w:lvl w:ilvl="0" w:tplc="7D5499EE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3E58E0"/>
    <w:multiLevelType w:val="hybridMultilevel"/>
    <w:tmpl w:val="07408BEA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66976768">
    <w:abstractNumId w:val="3"/>
  </w:num>
  <w:num w:numId="2" w16cid:durableId="717163530">
    <w:abstractNumId w:val="1"/>
  </w:num>
  <w:num w:numId="3" w16cid:durableId="931669907">
    <w:abstractNumId w:val="2"/>
  </w:num>
  <w:num w:numId="4" w16cid:durableId="2141459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UwNjM1NDcyNDG2tDBS0lEKTi0uzszPAykwrAUAhKVk3ywAAAA="/>
  </w:docVars>
  <w:rsids>
    <w:rsidRoot w:val="001A27E4"/>
    <w:rsid w:val="00000AD6"/>
    <w:rsid w:val="000408E9"/>
    <w:rsid w:val="00062B0C"/>
    <w:rsid w:val="00063338"/>
    <w:rsid w:val="00075D9C"/>
    <w:rsid w:val="0008165C"/>
    <w:rsid w:val="000832E6"/>
    <w:rsid w:val="0008584E"/>
    <w:rsid w:val="000A052B"/>
    <w:rsid w:val="000A6714"/>
    <w:rsid w:val="000F4455"/>
    <w:rsid w:val="00110522"/>
    <w:rsid w:val="00120173"/>
    <w:rsid w:val="0015121D"/>
    <w:rsid w:val="0015734F"/>
    <w:rsid w:val="001602BF"/>
    <w:rsid w:val="001A27E4"/>
    <w:rsid w:val="00220F7C"/>
    <w:rsid w:val="00251D73"/>
    <w:rsid w:val="00255A14"/>
    <w:rsid w:val="00270863"/>
    <w:rsid w:val="002C2DF4"/>
    <w:rsid w:val="002C506B"/>
    <w:rsid w:val="002D53ED"/>
    <w:rsid w:val="002E13E8"/>
    <w:rsid w:val="00305DCC"/>
    <w:rsid w:val="003835E2"/>
    <w:rsid w:val="003970DC"/>
    <w:rsid w:val="003D19DC"/>
    <w:rsid w:val="003E2C27"/>
    <w:rsid w:val="003F0776"/>
    <w:rsid w:val="00440A30"/>
    <w:rsid w:val="0044B2AD"/>
    <w:rsid w:val="004C2976"/>
    <w:rsid w:val="00557081"/>
    <w:rsid w:val="005B0D44"/>
    <w:rsid w:val="005B368B"/>
    <w:rsid w:val="00621763"/>
    <w:rsid w:val="00652E15"/>
    <w:rsid w:val="006B050C"/>
    <w:rsid w:val="006F19D2"/>
    <w:rsid w:val="00715086"/>
    <w:rsid w:val="00747DE4"/>
    <w:rsid w:val="00794495"/>
    <w:rsid w:val="00794B0F"/>
    <w:rsid w:val="00796C6B"/>
    <w:rsid w:val="00801F8B"/>
    <w:rsid w:val="00814778"/>
    <w:rsid w:val="008635C3"/>
    <w:rsid w:val="0088047B"/>
    <w:rsid w:val="0088290B"/>
    <w:rsid w:val="008916E1"/>
    <w:rsid w:val="00891FDD"/>
    <w:rsid w:val="009017B9"/>
    <w:rsid w:val="00923170"/>
    <w:rsid w:val="0095286D"/>
    <w:rsid w:val="00983944"/>
    <w:rsid w:val="009A0781"/>
    <w:rsid w:val="009B7073"/>
    <w:rsid w:val="009C5602"/>
    <w:rsid w:val="00A23483"/>
    <w:rsid w:val="00A859CB"/>
    <w:rsid w:val="00AC0287"/>
    <w:rsid w:val="00AD381D"/>
    <w:rsid w:val="00AE1EF4"/>
    <w:rsid w:val="00B004B7"/>
    <w:rsid w:val="00C36FA2"/>
    <w:rsid w:val="00C53D02"/>
    <w:rsid w:val="00C8013F"/>
    <w:rsid w:val="00CB14BC"/>
    <w:rsid w:val="00CD17BF"/>
    <w:rsid w:val="00CD45EA"/>
    <w:rsid w:val="00CD752D"/>
    <w:rsid w:val="00CE75E6"/>
    <w:rsid w:val="00D02617"/>
    <w:rsid w:val="00D14DB9"/>
    <w:rsid w:val="00D85B2A"/>
    <w:rsid w:val="00D9053F"/>
    <w:rsid w:val="00D91647"/>
    <w:rsid w:val="00DE7BE9"/>
    <w:rsid w:val="00E07BB1"/>
    <w:rsid w:val="00E16E30"/>
    <w:rsid w:val="00E3003E"/>
    <w:rsid w:val="00E30710"/>
    <w:rsid w:val="00E72B7A"/>
    <w:rsid w:val="00EA7254"/>
    <w:rsid w:val="00EB44F5"/>
    <w:rsid w:val="00EE572E"/>
    <w:rsid w:val="00F20863"/>
    <w:rsid w:val="00F640C5"/>
    <w:rsid w:val="00F84392"/>
    <w:rsid w:val="00F92094"/>
    <w:rsid w:val="00F92A85"/>
    <w:rsid w:val="00FC553C"/>
    <w:rsid w:val="00FE5195"/>
    <w:rsid w:val="017D60FC"/>
    <w:rsid w:val="01A5E122"/>
    <w:rsid w:val="0370A3C5"/>
    <w:rsid w:val="04373D0E"/>
    <w:rsid w:val="0465347F"/>
    <w:rsid w:val="0674C9EE"/>
    <w:rsid w:val="07043C2B"/>
    <w:rsid w:val="07A3BB15"/>
    <w:rsid w:val="07B3C873"/>
    <w:rsid w:val="084B0554"/>
    <w:rsid w:val="08918FCB"/>
    <w:rsid w:val="08ECB753"/>
    <w:rsid w:val="0A163495"/>
    <w:rsid w:val="0A1D5454"/>
    <w:rsid w:val="0AE76BAF"/>
    <w:rsid w:val="0C47A51F"/>
    <w:rsid w:val="0CB6C24E"/>
    <w:rsid w:val="0CD9F3FB"/>
    <w:rsid w:val="0D5A2484"/>
    <w:rsid w:val="0E0C16C5"/>
    <w:rsid w:val="0E6440C9"/>
    <w:rsid w:val="0ED01536"/>
    <w:rsid w:val="1001AF59"/>
    <w:rsid w:val="10708615"/>
    <w:rsid w:val="1145C3D6"/>
    <w:rsid w:val="119D7FBA"/>
    <w:rsid w:val="12552A81"/>
    <w:rsid w:val="12EC93DF"/>
    <w:rsid w:val="135F9002"/>
    <w:rsid w:val="13725210"/>
    <w:rsid w:val="14CED596"/>
    <w:rsid w:val="158210E8"/>
    <w:rsid w:val="15D9245F"/>
    <w:rsid w:val="161CF1F9"/>
    <w:rsid w:val="16BD6C32"/>
    <w:rsid w:val="16EAD2D4"/>
    <w:rsid w:val="17F9E838"/>
    <w:rsid w:val="180A434A"/>
    <w:rsid w:val="180CC13E"/>
    <w:rsid w:val="188971F7"/>
    <w:rsid w:val="197F7A01"/>
    <w:rsid w:val="1988D9FF"/>
    <w:rsid w:val="19EA9540"/>
    <w:rsid w:val="1A83B050"/>
    <w:rsid w:val="1B6BC7EB"/>
    <w:rsid w:val="1BE0549C"/>
    <w:rsid w:val="1BE38361"/>
    <w:rsid w:val="1C1DF23E"/>
    <w:rsid w:val="1CE03261"/>
    <w:rsid w:val="1E383A1B"/>
    <w:rsid w:val="1FEBD1C0"/>
    <w:rsid w:val="20F8BD10"/>
    <w:rsid w:val="21E674B7"/>
    <w:rsid w:val="227D34E6"/>
    <w:rsid w:val="22A65127"/>
    <w:rsid w:val="24121B35"/>
    <w:rsid w:val="249C7D12"/>
    <w:rsid w:val="24E9237C"/>
    <w:rsid w:val="270217D4"/>
    <w:rsid w:val="27969B95"/>
    <w:rsid w:val="28B14EC7"/>
    <w:rsid w:val="28F086A1"/>
    <w:rsid w:val="2907A13D"/>
    <w:rsid w:val="2A8C0A8E"/>
    <w:rsid w:val="2AA9841F"/>
    <w:rsid w:val="2B4185A6"/>
    <w:rsid w:val="2B627350"/>
    <w:rsid w:val="2CB025B4"/>
    <w:rsid w:val="2CE74DF1"/>
    <w:rsid w:val="2DACAA13"/>
    <w:rsid w:val="2E9A1412"/>
    <w:rsid w:val="2EE84311"/>
    <w:rsid w:val="2F1224CB"/>
    <w:rsid w:val="2F7EB112"/>
    <w:rsid w:val="309EB8F0"/>
    <w:rsid w:val="31068415"/>
    <w:rsid w:val="31270CF5"/>
    <w:rsid w:val="32C9B233"/>
    <w:rsid w:val="33B300DD"/>
    <w:rsid w:val="34970934"/>
    <w:rsid w:val="368F02DB"/>
    <w:rsid w:val="36FDCB85"/>
    <w:rsid w:val="375C9D3C"/>
    <w:rsid w:val="3764FA01"/>
    <w:rsid w:val="3780DCF0"/>
    <w:rsid w:val="385BA6B9"/>
    <w:rsid w:val="38F480FD"/>
    <w:rsid w:val="394B4EF2"/>
    <w:rsid w:val="396026B6"/>
    <w:rsid w:val="3961B35E"/>
    <w:rsid w:val="39CDDC3E"/>
    <w:rsid w:val="3A93B150"/>
    <w:rsid w:val="3B2B79B0"/>
    <w:rsid w:val="3B801CF7"/>
    <w:rsid w:val="3B84E7D4"/>
    <w:rsid w:val="3C386B24"/>
    <w:rsid w:val="3C588E85"/>
    <w:rsid w:val="3DD43B85"/>
    <w:rsid w:val="3DD9D4BA"/>
    <w:rsid w:val="3DE77354"/>
    <w:rsid w:val="3ED57D6B"/>
    <w:rsid w:val="3EE12CF4"/>
    <w:rsid w:val="409DA8F1"/>
    <w:rsid w:val="40B3B243"/>
    <w:rsid w:val="40E57F75"/>
    <w:rsid w:val="410BDC47"/>
    <w:rsid w:val="4126A2D3"/>
    <w:rsid w:val="41FBB994"/>
    <w:rsid w:val="421274C2"/>
    <w:rsid w:val="424F82A4"/>
    <w:rsid w:val="42566878"/>
    <w:rsid w:val="4273750A"/>
    <w:rsid w:val="42BB2D5C"/>
    <w:rsid w:val="43B496FD"/>
    <w:rsid w:val="43F634E8"/>
    <w:rsid w:val="4439FCE7"/>
    <w:rsid w:val="44796A4F"/>
    <w:rsid w:val="450B3401"/>
    <w:rsid w:val="468F485E"/>
    <w:rsid w:val="46C41826"/>
    <w:rsid w:val="4855B861"/>
    <w:rsid w:val="4931B4B8"/>
    <w:rsid w:val="49570D32"/>
    <w:rsid w:val="49D26180"/>
    <w:rsid w:val="4A8BDE60"/>
    <w:rsid w:val="4A95A5B4"/>
    <w:rsid w:val="4ABAAC13"/>
    <w:rsid w:val="4B8D5923"/>
    <w:rsid w:val="4C783E45"/>
    <w:rsid w:val="4D292984"/>
    <w:rsid w:val="4E6702D2"/>
    <w:rsid w:val="4E8D584D"/>
    <w:rsid w:val="4EC5ED5D"/>
    <w:rsid w:val="4F0C48E5"/>
    <w:rsid w:val="4F9DBD98"/>
    <w:rsid w:val="50257BB2"/>
    <w:rsid w:val="5151DAEB"/>
    <w:rsid w:val="52083B40"/>
    <w:rsid w:val="52176613"/>
    <w:rsid w:val="5219DAA7"/>
    <w:rsid w:val="5310DE5D"/>
    <w:rsid w:val="534F759C"/>
    <w:rsid w:val="53986B08"/>
    <w:rsid w:val="568B19A7"/>
    <w:rsid w:val="569E161A"/>
    <w:rsid w:val="56C5AF6F"/>
    <w:rsid w:val="579307FD"/>
    <w:rsid w:val="579AF603"/>
    <w:rsid w:val="582F9178"/>
    <w:rsid w:val="5838BEA5"/>
    <w:rsid w:val="5873C9B1"/>
    <w:rsid w:val="5A151D67"/>
    <w:rsid w:val="5A32A738"/>
    <w:rsid w:val="5BA37CED"/>
    <w:rsid w:val="5C22E9F1"/>
    <w:rsid w:val="5CE7234A"/>
    <w:rsid w:val="5D3F4D4E"/>
    <w:rsid w:val="5D548C33"/>
    <w:rsid w:val="5DD5192E"/>
    <w:rsid w:val="5DDEA32B"/>
    <w:rsid w:val="5E52FC92"/>
    <w:rsid w:val="5EDB1DAF"/>
    <w:rsid w:val="5F0FC0B6"/>
    <w:rsid w:val="601815B3"/>
    <w:rsid w:val="60D27213"/>
    <w:rsid w:val="6204ACD9"/>
    <w:rsid w:val="62D0C824"/>
    <w:rsid w:val="62EDB411"/>
    <w:rsid w:val="6380F9D8"/>
    <w:rsid w:val="63A07926"/>
    <w:rsid w:val="640C8267"/>
    <w:rsid w:val="66B2CE86"/>
    <w:rsid w:val="66D7DE82"/>
    <w:rsid w:val="66E5C055"/>
    <w:rsid w:val="67E4C9D2"/>
    <w:rsid w:val="683FCFF1"/>
    <w:rsid w:val="6966CE73"/>
    <w:rsid w:val="69B75FD8"/>
    <w:rsid w:val="6A070F8A"/>
    <w:rsid w:val="6AA068B4"/>
    <w:rsid w:val="6CA13632"/>
    <w:rsid w:val="6CAAD4AE"/>
    <w:rsid w:val="6E315DCA"/>
    <w:rsid w:val="6F737AC4"/>
    <w:rsid w:val="6FD3C995"/>
    <w:rsid w:val="6FEE2F39"/>
    <w:rsid w:val="70435DDF"/>
    <w:rsid w:val="7106FF18"/>
    <w:rsid w:val="710957D0"/>
    <w:rsid w:val="710F826C"/>
    <w:rsid w:val="71166840"/>
    <w:rsid w:val="72A3E5EE"/>
    <w:rsid w:val="72F9937C"/>
    <w:rsid w:val="736988A8"/>
    <w:rsid w:val="73782931"/>
    <w:rsid w:val="74B978C8"/>
    <w:rsid w:val="74D98A77"/>
    <w:rsid w:val="7664C211"/>
    <w:rsid w:val="76F5EFD2"/>
    <w:rsid w:val="777EC3F0"/>
    <w:rsid w:val="78050BE7"/>
    <w:rsid w:val="784F0818"/>
    <w:rsid w:val="7AB596EB"/>
    <w:rsid w:val="7B74B20F"/>
    <w:rsid w:val="7BD95036"/>
    <w:rsid w:val="7D0915DB"/>
    <w:rsid w:val="7D2440A6"/>
    <w:rsid w:val="7E0EB5B5"/>
    <w:rsid w:val="7E4862F8"/>
    <w:rsid w:val="7F8BF64C"/>
    <w:rsid w:val="7FA59976"/>
    <w:rsid w:val="7FE9E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15137345"/>
  <w15:chartTrackingRefBased/>
  <w15:docId w15:val="{42CA01E2-C24B-4E0E-9745-BCEB0D5D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7E4"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7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27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7E4"/>
    <w:rPr>
      <w:lang w:val="es-ES"/>
    </w:rPr>
  </w:style>
  <w:style w:type="paragraph" w:styleId="Footer">
    <w:name w:val="footer"/>
    <w:basedOn w:val="Normal"/>
    <w:link w:val="FooterChar"/>
    <w:uiPriority w:val="99"/>
    <w:unhideWhenUsed/>
    <w:rsid w:val="001A27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7E4"/>
    <w:rPr>
      <w:lang w:val="es-ES"/>
    </w:rPr>
  </w:style>
  <w:style w:type="paragraph" w:styleId="NoSpacing">
    <w:name w:val="No Spacing"/>
    <w:uiPriority w:val="1"/>
    <w:qFormat/>
    <w:rsid w:val="001A27E4"/>
    <w:pPr>
      <w:spacing w:after="0" w:line="240" w:lineRule="auto"/>
    </w:pPr>
    <w:rPr>
      <w:lang w:val="es-ES"/>
    </w:rPr>
  </w:style>
  <w:style w:type="table" w:styleId="TableGrid">
    <w:name w:val="Table Grid"/>
    <w:basedOn w:val="TableNormal"/>
    <w:uiPriority w:val="39"/>
    <w:rsid w:val="001A27E4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C0287"/>
    <w:pPr>
      <w:spacing w:after="0" w:line="240" w:lineRule="auto"/>
    </w:pPr>
    <w:rPr>
      <w:lang w:val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AC02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2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287"/>
    <w:rPr>
      <w:sz w:val="20"/>
      <w:szCs w:val="20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2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287"/>
    <w:rPr>
      <w:b/>
      <w:bCs/>
      <w:sz w:val="20"/>
      <w:szCs w:val="20"/>
      <w:lang w:val="es-ES"/>
    </w:rPr>
  </w:style>
  <w:style w:type="character" w:styleId="Hyperlink">
    <w:name w:val="Hyperlink"/>
    <w:basedOn w:val="DefaultParagraphFont"/>
    <w:uiPriority w:val="99"/>
    <w:unhideWhenUsed/>
    <w:rsid w:val="0015121D"/>
    <w:rPr>
      <w:color w:val="0563C1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15121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81D"/>
    <w:rPr>
      <w:rFonts w:ascii="Segoe UI" w:hAnsi="Segoe UI" w:cs="Segoe UI"/>
      <w:sz w:val="18"/>
      <w:szCs w:val="18"/>
      <w:lang w:val="es-ES"/>
    </w:rPr>
  </w:style>
  <w:style w:type="character" w:styleId="FollowedHyperlink">
    <w:name w:val="FollowedHyperlink"/>
    <w:basedOn w:val="DefaultParagraphFont"/>
    <w:uiPriority w:val="99"/>
    <w:semiHidden/>
    <w:unhideWhenUsed/>
    <w:rsid w:val="00CD17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cop28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pcc.ch/report/sixth-assessment-report-cycle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4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f66255-41e0-4bfc-80f7-46623bc0d15b">
      <Terms xmlns="http://schemas.microsoft.com/office/infopath/2007/PartnerControls"/>
    </lcf76f155ced4ddcb4097134ff3c332f>
    <TaxCatchAll xmlns="f75db75a-8c5a-476b-87a2-7bb1de34a55d" xsi:nil="true"/>
    <SharedWithUsers xmlns="f75db75a-8c5a-476b-87a2-7bb1de34a55d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F724CA052A09499E7E14A1FEAC2E6A" ma:contentTypeVersion="17" ma:contentTypeDescription="Crée un document." ma:contentTypeScope="" ma:versionID="d34e1e8e6bb42e975af3fb8e91ec26cf">
  <xsd:schema xmlns:xsd="http://www.w3.org/2001/XMLSchema" xmlns:xs="http://www.w3.org/2001/XMLSchema" xmlns:p="http://schemas.microsoft.com/office/2006/metadata/properties" xmlns:ns2="3cf66255-41e0-4bfc-80f7-46623bc0d15b" xmlns:ns3="f75db75a-8c5a-476b-87a2-7bb1de34a55d" targetNamespace="http://schemas.microsoft.com/office/2006/metadata/properties" ma:root="true" ma:fieldsID="cb6561a79c015a246b392e6d73b4050b" ns2:_="" ns3:_="">
    <xsd:import namespace="3cf66255-41e0-4bfc-80f7-46623bc0d15b"/>
    <xsd:import namespace="f75db75a-8c5a-476b-87a2-7bb1de34a5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66255-41e0-4bfc-80f7-46623bc0d1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1dd1e591-9111-4e73-ba4c-e7bf31be1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db75a-8c5a-476b-87a2-7bb1de34a55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9433a99-e65b-4976-968d-d708ca2a2f4e}" ma:internalName="TaxCatchAll" ma:showField="CatchAllData" ma:web="f75db75a-8c5a-476b-87a2-7bb1de34a5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AEA55C-A2AD-426C-8474-D8498062D9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5F7F05-CFC8-4664-ACC4-BAFFDD4C0505}">
  <ds:schemaRefs>
    <ds:schemaRef ds:uri="http://schemas.microsoft.com/office/2006/metadata/properties"/>
    <ds:schemaRef ds:uri="http://schemas.microsoft.com/office/infopath/2007/PartnerControls"/>
    <ds:schemaRef ds:uri="3cf66255-41e0-4bfc-80f7-46623bc0d15b"/>
    <ds:schemaRef ds:uri="f75db75a-8c5a-476b-87a2-7bb1de34a55d"/>
  </ds:schemaRefs>
</ds:datastoreItem>
</file>

<file path=customXml/itemProps3.xml><?xml version="1.0" encoding="utf-8"?>
<ds:datastoreItem xmlns:ds="http://schemas.openxmlformats.org/officeDocument/2006/customXml" ds:itemID="{28EEED0F-4C5F-42A0-8188-6A9738498B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f66255-41e0-4bfc-80f7-46623bc0d15b"/>
    <ds:schemaRef ds:uri="f75db75a-8c5a-476b-87a2-7bb1de34a5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42C127-D72B-431F-85AD-32C13F45CD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1559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Peter Nyongesa WEKESA</cp:lastModifiedBy>
  <cp:revision>2</cp:revision>
  <dcterms:created xsi:type="dcterms:W3CDTF">2023-11-30T16:50:00Z</dcterms:created>
  <dcterms:modified xsi:type="dcterms:W3CDTF">2023-11-30T16:50:00Z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0x0101005DF724CA052A09499E7E14A1FEAC2E6A</vt:lpwstr>
  </property>
  <property fmtid="{D5CDD505-2E9C-101B-9397-08002B2CF9AE}" pid="3" name="MediaServiceImageTags">
    <vt:lpwstr/>
  </property>
</Properties>
</file>